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103904">
      <w:pPr>
        <w:keepNext w:val="0"/>
        <w:keepLines w:val="0"/>
        <w:pageBreakBefore w:val="0"/>
        <w:widowControl w:val="0"/>
        <w:shd w:val="clear" w:color="auto" w:fill="auto"/>
        <w:kinsoku/>
        <w:wordWrap/>
        <w:overflowPunct/>
        <w:topLinePunct w:val="0"/>
        <w:autoSpaceDE/>
        <w:autoSpaceDN/>
        <w:bidi w:val="0"/>
        <w:snapToGrid w:val="0"/>
        <w:spacing w:line="600" w:lineRule="exact"/>
        <w:jc w:val="left"/>
        <w:rPr>
          <w:rFonts w:hint="default" w:ascii="Times New Roman" w:hAnsi="Times New Roman" w:eastAsia="方正黑体_GBK" w:cs="Times New Roman"/>
          <w:sz w:val="32"/>
          <w:szCs w:val="32"/>
          <w:shd w:val="clear" w:color="auto" w:fill="auto"/>
        </w:rPr>
      </w:pPr>
      <w:bookmarkStart w:id="0" w:name="_GoBack"/>
      <w:bookmarkEnd w:id="0"/>
      <w:r>
        <w:rPr>
          <w:rFonts w:hint="eastAsia" w:ascii="Times New Roman" w:hAnsi="Times New Roman" w:eastAsia="方正黑体_GBK" w:cs="Times New Roman"/>
          <w:sz w:val="32"/>
          <w:szCs w:val="32"/>
          <w:shd w:val="clear" w:color="auto" w:fill="auto"/>
          <w:lang w:eastAsia="zh-CN"/>
        </w:rPr>
        <w:t>附件</w:t>
      </w:r>
      <w:r>
        <w:rPr>
          <w:rFonts w:hint="default" w:ascii="Times New Roman" w:hAnsi="Times New Roman" w:eastAsia="方正黑体_GBK" w:cs="Times New Roman"/>
          <w:sz w:val="32"/>
          <w:szCs w:val="32"/>
          <w:shd w:val="clear" w:color="auto" w:fill="auto"/>
        </w:rPr>
        <w:t>1</w:t>
      </w:r>
    </w:p>
    <w:p w14:paraId="2F6C6FC0">
      <w:pPr>
        <w:shd w:val="clear" w:color="auto" w:fill="auto"/>
        <w:snapToGrid w:val="0"/>
        <w:spacing w:line="600" w:lineRule="exact"/>
        <w:ind w:firstLine="0" w:firstLineChars="0"/>
        <w:jc w:val="center"/>
        <w:rPr>
          <w:rFonts w:hint="eastAsia" w:ascii="Times New Roman" w:hAnsi="Times New Roman" w:eastAsia="方正小标宋_GBK" w:cs="方正小标宋_GBK"/>
          <w:sz w:val="44"/>
          <w:szCs w:val="44"/>
          <w:shd w:val="clear" w:color="auto" w:fill="auto"/>
        </w:rPr>
      </w:pPr>
      <w:r>
        <w:rPr>
          <w:rFonts w:hint="eastAsia" w:ascii="Times New Roman" w:hAnsi="Times New Roman" w:eastAsia="方正小标宋_GBK" w:cs="方正小标宋_GBK"/>
          <w:color w:val="000000"/>
          <w:kern w:val="0"/>
          <w:sz w:val="44"/>
          <w:szCs w:val="44"/>
          <w:shd w:val="clear" w:color="auto" w:fill="auto"/>
          <w:lang w:eastAsia="zh-CN"/>
        </w:rPr>
        <w:t>西永产业发展公司</w:t>
      </w:r>
      <w:r>
        <w:rPr>
          <w:rFonts w:hint="eastAsia" w:ascii="Times New Roman" w:hAnsi="Times New Roman" w:eastAsia="方正小标宋_GBK" w:cs="方正小标宋_GBK"/>
          <w:color w:val="000000"/>
          <w:kern w:val="0"/>
          <w:sz w:val="44"/>
          <w:szCs w:val="44"/>
          <w:shd w:val="clear" w:color="auto" w:fill="auto"/>
          <w:lang w:val="en-US" w:eastAsia="zh-CN"/>
        </w:rPr>
        <w:t>2024年</w:t>
      </w:r>
      <w:r>
        <w:rPr>
          <w:rFonts w:hint="eastAsia" w:ascii="Times New Roman" w:hAnsi="Times New Roman" w:eastAsia="方正小标宋_GBK" w:cs="方正小标宋_GBK"/>
          <w:color w:val="000000"/>
          <w:kern w:val="0"/>
          <w:sz w:val="44"/>
          <w:szCs w:val="44"/>
          <w:shd w:val="clear" w:color="auto" w:fill="auto"/>
        </w:rPr>
        <w:t>公开招聘</w:t>
      </w:r>
      <w:r>
        <w:rPr>
          <w:rFonts w:hint="eastAsia" w:ascii="Times New Roman" w:hAnsi="Times New Roman" w:eastAsia="方正小标宋_GBK" w:cs="方正小标宋_GBK"/>
          <w:color w:val="000000"/>
          <w:kern w:val="0"/>
          <w:sz w:val="44"/>
          <w:szCs w:val="44"/>
          <w:shd w:val="clear" w:color="auto" w:fill="auto"/>
          <w:lang w:eastAsia="zh-CN"/>
        </w:rPr>
        <w:t>工作人员</w:t>
      </w:r>
      <w:r>
        <w:rPr>
          <w:rFonts w:hint="eastAsia" w:ascii="Times New Roman" w:hAnsi="Times New Roman" w:eastAsia="方正小标宋_GBK" w:cs="方正小标宋_GBK"/>
          <w:color w:val="000000"/>
          <w:kern w:val="0"/>
          <w:sz w:val="44"/>
          <w:szCs w:val="44"/>
          <w:shd w:val="clear" w:color="auto" w:fill="auto"/>
        </w:rPr>
        <w:t>岗位表</w:t>
      </w:r>
    </w:p>
    <w:p w14:paraId="67D6EAED">
      <w:pPr>
        <w:widowControl w:val="0"/>
        <w:shd w:val="clear" w:color="auto" w:fill="auto"/>
        <w:snapToGrid w:val="0"/>
        <w:spacing w:line="240" w:lineRule="auto"/>
        <w:outlineLvl w:val="0"/>
        <w:rPr>
          <w:rFonts w:ascii="Times New Roman" w:hAnsi="Times New Roman" w:eastAsia="方正黑体_GBK" w:cs="方正黑体_GBK"/>
          <w:bCs/>
          <w:color w:val="000000"/>
          <w:kern w:val="36"/>
          <w:sz w:val="32"/>
          <w:szCs w:val="32"/>
          <w:shd w:val="clear" w:color="auto" w:fill="auto"/>
        </w:rPr>
      </w:pPr>
    </w:p>
    <w:tbl>
      <w:tblPr>
        <w:tblStyle w:val="4"/>
        <w:tblpPr w:leftFromText="181" w:rightFromText="181" w:vertAnchor="text" w:horzAnchor="page" w:tblpXSpec="center" w:tblpY="1"/>
        <w:tblOverlap w:val="never"/>
        <w:tblW w:w="1432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1"/>
        <w:gridCol w:w="1666"/>
        <w:gridCol w:w="903"/>
        <w:gridCol w:w="1995"/>
        <w:gridCol w:w="1724"/>
        <w:gridCol w:w="1621"/>
        <w:gridCol w:w="5501"/>
      </w:tblGrid>
      <w:tr w14:paraId="57068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82" w:hRule="atLeast"/>
          <w:tblHeader/>
          <w:jc w:val="center"/>
        </w:trPr>
        <w:tc>
          <w:tcPr>
            <w:tcW w:w="911" w:type="dxa"/>
            <w:tcBorders>
              <w:top w:val="single" w:color="000000" w:sz="4" w:space="0"/>
              <w:left w:val="single" w:color="000000" w:sz="4" w:space="0"/>
              <w:bottom w:val="single" w:color="000000" w:sz="4" w:space="0"/>
              <w:right w:val="single" w:color="000000" w:sz="4" w:space="0"/>
            </w:tcBorders>
            <w:noWrap w:val="0"/>
            <w:vAlign w:val="center"/>
          </w:tcPr>
          <w:p w14:paraId="12DAB1BB">
            <w:pPr>
              <w:keepNext w:val="0"/>
              <w:keepLines w:val="0"/>
              <w:widowControl w:val="0"/>
              <w:suppressLineNumbers w:val="0"/>
              <w:shd w:val="clear" w:color="auto" w:fill="auto"/>
              <w:jc w:val="center"/>
              <w:textAlignment w:val="center"/>
              <w:rPr>
                <w:rFonts w:ascii="Times New Roman" w:hAnsi="Times New Roman" w:eastAsia="黑体" w:cs="黑体"/>
                <w:i w:val="0"/>
                <w:iCs w:val="0"/>
                <w:color w:val="000000"/>
                <w:sz w:val="24"/>
                <w:szCs w:val="24"/>
                <w:u w:val="none"/>
                <w:shd w:val="clear" w:color="auto" w:fill="auto"/>
              </w:rPr>
            </w:pPr>
            <w:r>
              <w:rPr>
                <w:rFonts w:hint="default" w:ascii="Times New Roman" w:hAnsi="Times New Roman" w:eastAsia="黑体" w:cs="黑体"/>
                <w:i w:val="0"/>
                <w:iCs w:val="0"/>
                <w:color w:val="000000"/>
                <w:kern w:val="0"/>
                <w:sz w:val="24"/>
                <w:szCs w:val="24"/>
                <w:u w:val="none"/>
                <w:shd w:val="clear" w:color="auto" w:fill="auto"/>
                <w:lang w:val="en-US" w:eastAsia="zh-CN" w:bidi="ar"/>
              </w:rPr>
              <w:t>序号</w:t>
            </w:r>
          </w:p>
        </w:tc>
        <w:tc>
          <w:tcPr>
            <w:tcW w:w="1666" w:type="dxa"/>
            <w:tcBorders>
              <w:top w:val="single" w:color="000000" w:sz="4" w:space="0"/>
              <w:left w:val="single" w:color="000000" w:sz="4" w:space="0"/>
              <w:bottom w:val="single" w:color="000000" w:sz="4" w:space="0"/>
              <w:right w:val="single" w:color="000000" w:sz="4" w:space="0"/>
            </w:tcBorders>
            <w:noWrap w:val="0"/>
            <w:vAlign w:val="center"/>
          </w:tcPr>
          <w:p w14:paraId="07AF86D0">
            <w:pPr>
              <w:keepNext w:val="0"/>
              <w:keepLines w:val="0"/>
              <w:widowControl w:val="0"/>
              <w:suppressLineNumbers w:val="0"/>
              <w:shd w:val="clear" w:color="auto" w:fill="auto"/>
              <w:jc w:val="center"/>
              <w:textAlignment w:val="center"/>
              <w:rPr>
                <w:rFonts w:hint="default" w:ascii="Times New Roman" w:hAnsi="Times New Roman" w:eastAsia="黑体" w:cs="黑体"/>
                <w:i w:val="0"/>
                <w:iCs w:val="0"/>
                <w:color w:val="000000"/>
                <w:sz w:val="24"/>
                <w:szCs w:val="24"/>
                <w:u w:val="none"/>
                <w:shd w:val="clear" w:color="auto" w:fill="auto"/>
              </w:rPr>
            </w:pPr>
            <w:r>
              <w:rPr>
                <w:rFonts w:hint="default" w:ascii="Times New Roman" w:hAnsi="Times New Roman" w:eastAsia="黑体" w:cs="黑体"/>
                <w:i w:val="0"/>
                <w:iCs w:val="0"/>
                <w:color w:val="000000"/>
                <w:kern w:val="0"/>
                <w:sz w:val="24"/>
                <w:szCs w:val="24"/>
                <w:u w:val="none"/>
                <w:shd w:val="clear" w:color="auto" w:fill="auto"/>
                <w:lang w:val="en-US" w:eastAsia="zh-CN" w:bidi="ar"/>
              </w:rPr>
              <w:t>岗位</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14:paraId="69C576CF">
            <w:pPr>
              <w:keepNext w:val="0"/>
              <w:keepLines w:val="0"/>
              <w:widowControl w:val="0"/>
              <w:suppressLineNumbers w:val="0"/>
              <w:shd w:val="clear" w:color="auto" w:fill="auto"/>
              <w:jc w:val="center"/>
              <w:textAlignment w:val="center"/>
              <w:rPr>
                <w:rFonts w:hint="default" w:ascii="Times New Roman" w:hAnsi="Times New Roman" w:eastAsia="黑体" w:cs="黑体"/>
                <w:i w:val="0"/>
                <w:iCs w:val="0"/>
                <w:color w:val="000000"/>
                <w:sz w:val="24"/>
                <w:szCs w:val="24"/>
                <w:u w:val="none"/>
                <w:shd w:val="clear" w:color="auto" w:fill="auto"/>
              </w:rPr>
            </w:pPr>
            <w:r>
              <w:rPr>
                <w:rFonts w:hint="default" w:ascii="Times New Roman" w:hAnsi="Times New Roman" w:eastAsia="黑体" w:cs="黑体"/>
                <w:i w:val="0"/>
                <w:iCs w:val="0"/>
                <w:color w:val="000000"/>
                <w:kern w:val="0"/>
                <w:sz w:val="24"/>
                <w:szCs w:val="24"/>
                <w:u w:val="none"/>
                <w:shd w:val="clear" w:color="auto" w:fill="auto"/>
                <w:lang w:val="en-US" w:eastAsia="zh-CN" w:bidi="ar"/>
              </w:rPr>
              <w:t>名额</w:t>
            </w:r>
          </w:p>
        </w:tc>
        <w:tc>
          <w:tcPr>
            <w:tcW w:w="1995" w:type="dxa"/>
            <w:tcBorders>
              <w:top w:val="single" w:color="000000" w:sz="4" w:space="0"/>
              <w:left w:val="single" w:color="000000" w:sz="4" w:space="0"/>
              <w:bottom w:val="single" w:color="000000" w:sz="4" w:space="0"/>
              <w:right w:val="single" w:color="000000" w:sz="4" w:space="0"/>
            </w:tcBorders>
            <w:noWrap w:val="0"/>
            <w:vAlign w:val="center"/>
          </w:tcPr>
          <w:p w14:paraId="6B9B234E">
            <w:pPr>
              <w:keepNext w:val="0"/>
              <w:keepLines w:val="0"/>
              <w:widowControl w:val="0"/>
              <w:suppressLineNumbers w:val="0"/>
              <w:shd w:val="clear" w:color="auto" w:fill="auto"/>
              <w:jc w:val="center"/>
              <w:textAlignment w:val="center"/>
              <w:rPr>
                <w:rFonts w:hint="default" w:ascii="Times New Roman" w:hAnsi="Times New Roman" w:eastAsia="黑体" w:cs="黑体"/>
                <w:i w:val="0"/>
                <w:iCs w:val="0"/>
                <w:color w:val="000000"/>
                <w:sz w:val="24"/>
                <w:szCs w:val="24"/>
                <w:u w:val="none"/>
                <w:shd w:val="clear" w:color="auto" w:fill="auto"/>
              </w:rPr>
            </w:pPr>
            <w:r>
              <w:rPr>
                <w:rFonts w:hint="default" w:ascii="Times New Roman" w:hAnsi="Times New Roman" w:eastAsia="黑体" w:cs="黑体"/>
                <w:i w:val="0"/>
                <w:iCs w:val="0"/>
                <w:color w:val="000000"/>
                <w:kern w:val="0"/>
                <w:sz w:val="24"/>
                <w:szCs w:val="24"/>
                <w:u w:val="none"/>
                <w:shd w:val="clear" w:color="auto" w:fill="auto"/>
                <w:lang w:val="en-US" w:eastAsia="zh-CN" w:bidi="ar"/>
              </w:rPr>
              <w:t>年龄</w:t>
            </w:r>
          </w:p>
        </w:tc>
        <w:tc>
          <w:tcPr>
            <w:tcW w:w="1724" w:type="dxa"/>
            <w:tcBorders>
              <w:top w:val="single" w:color="000000" w:sz="4" w:space="0"/>
              <w:left w:val="single" w:color="000000" w:sz="4" w:space="0"/>
              <w:bottom w:val="single" w:color="000000" w:sz="4" w:space="0"/>
              <w:right w:val="single" w:color="000000" w:sz="4" w:space="0"/>
            </w:tcBorders>
            <w:noWrap w:val="0"/>
            <w:vAlign w:val="center"/>
          </w:tcPr>
          <w:p w14:paraId="2B8E873E">
            <w:pPr>
              <w:keepNext w:val="0"/>
              <w:keepLines w:val="0"/>
              <w:widowControl w:val="0"/>
              <w:suppressLineNumbers w:val="0"/>
              <w:shd w:val="clear" w:color="auto" w:fill="auto"/>
              <w:jc w:val="center"/>
              <w:textAlignment w:val="center"/>
              <w:rPr>
                <w:rFonts w:hint="default" w:ascii="Times New Roman" w:hAnsi="Times New Roman" w:eastAsia="黑体" w:cs="黑体"/>
                <w:i w:val="0"/>
                <w:iCs w:val="0"/>
                <w:color w:val="000000"/>
                <w:sz w:val="24"/>
                <w:szCs w:val="24"/>
                <w:u w:val="none"/>
                <w:shd w:val="clear" w:color="auto" w:fill="auto"/>
              </w:rPr>
            </w:pPr>
            <w:r>
              <w:rPr>
                <w:rFonts w:hint="default" w:ascii="Times New Roman" w:hAnsi="Times New Roman" w:eastAsia="黑体" w:cs="黑体"/>
                <w:i w:val="0"/>
                <w:iCs w:val="0"/>
                <w:color w:val="000000"/>
                <w:kern w:val="0"/>
                <w:sz w:val="24"/>
                <w:szCs w:val="24"/>
                <w:u w:val="none"/>
                <w:shd w:val="clear" w:color="auto" w:fill="auto"/>
                <w:lang w:val="en-US" w:eastAsia="zh-CN" w:bidi="ar"/>
              </w:rPr>
              <w:t>学历要求</w:t>
            </w:r>
          </w:p>
        </w:tc>
        <w:tc>
          <w:tcPr>
            <w:tcW w:w="1621" w:type="dxa"/>
            <w:tcBorders>
              <w:top w:val="single" w:color="000000" w:sz="4" w:space="0"/>
              <w:left w:val="single" w:color="000000" w:sz="4" w:space="0"/>
              <w:bottom w:val="single" w:color="000000" w:sz="4" w:space="0"/>
              <w:right w:val="single" w:color="000000" w:sz="4" w:space="0"/>
            </w:tcBorders>
            <w:noWrap w:val="0"/>
            <w:vAlign w:val="center"/>
          </w:tcPr>
          <w:p w14:paraId="42D09908">
            <w:pPr>
              <w:keepNext w:val="0"/>
              <w:keepLines w:val="0"/>
              <w:widowControl w:val="0"/>
              <w:suppressLineNumbers w:val="0"/>
              <w:shd w:val="clear" w:color="auto" w:fill="auto"/>
              <w:jc w:val="center"/>
              <w:textAlignment w:val="center"/>
              <w:rPr>
                <w:rFonts w:hint="default" w:ascii="Times New Roman" w:hAnsi="Times New Roman" w:eastAsia="黑体" w:cs="黑体"/>
                <w:i w:val="0"/>
                <w:iCs w:val="0"/>
                <w:color w:val="000000"/>
                <w:sz w:val="24"/>
                <w:szCs w:val="24"/>
                <w:u w:val="none"/>
                <w:shd w:val="clear" w:color="auto" w:fill="auto"/>
              </w:rPr>
            </w:pPr>
            <w:r>
              <w:rPr>
                <w:rFonts w:hint="default" w:ascii="Times New Roman" w:hAnsi="Times New Roman" w:eastAsia="黑体" w:cs="黑体"/>
                <w:i w:val="0"/>
                <w:iCs w:val="0"/>
                <w:color w:val="000000"/>
                <w:kern w:val="0"/>
                <w:sz w:val="24"/>
                <w:szCs w:val="24"/>
                <w:u w:val="none"/>
                <w:shd w:val="clear" w:color="auto" w:fill="auto"/>
                <w:lang w:val="en-US" w:eastAsia="zh-CN" w:bidi="ar"/>
              </w:rPr>
              <w:t>专业要求</w:t>
            </w:r>
          </w:p>
        </w:tc>
        <w:tc>
          <w:tcPr>
            <w:tcW w:w="5501" w:type="dxa"/>
            <w:tcBorders>
              <w:top w:val="single" w:color="000000" w:sz="4" w:space="0"/>
              <w:left w:val="single" w:color="000000" w:sz="4" w:space="0"/>
              <w:bottom w:val="single" w:color="000000" w:sz="4" w:space="0"/>
              <w:right w:val="single" w:color="000000" w:sz="4" w:space="0"/>
            </w:tcBorders>
            <w:noWrap w:val="0"/>
            <w:vAlign w:val="center"/>
          </w:tcPr>
          <w:p w14:paraId="54C0034C">
            <w:pPr>
              <w:keepNext w:val="0"/>
              <w:keepLines w:val="0"/>
              <w:widowControl w:val="0"/>
              <w:suppressLineNumbers w:val="0"/>
              <w:shd w:val="clear" w:color="auto" w:fill="auto"/>
              <w:jc w:val="center"/>
              <w:textAlignment w:val="center"/>
              <w:rPr>
                <w:rFonts w:hint="default" w:ascii="Times New Roman" w:hAnsi="Times New Roman" w:eastAsia="黑体" w:cs="黑体"/>
                <w:i w:val="0"/>
                <w:iCs w:val="0"/>
                <w:color w:val="000000"/>
                <w:sz w:val="24"/>
                <w:szCs w:val="24"/>
                <w:u w:val="none"/>
                <w:shd w:val="clear" w:color="auto" w:fill="auto"/>
              </w:rPr>
            </w:pPr>
            <w:r>
              <w:rPr>
                <w:rFonts w:hint="default" w:ascii="Times New Roman" w:hAnsi="Times New Roman" w:eastAsia="黑体" w:cs="黑体"/>
                <w:i w:val="0"/>
                <w:iCs w:val="0"/>
                <w:color w:val="000000"/>
                <w:kern w:val="0"/>
                <w:sz w:val="24"/>
                <w:szCs w:val="24"/>
                <w:u w:val="none"/>
                <w:shd w:val="clear" w:color="auto" w:fill="auto"/>
                <w:lang w:val="en-US" w:eastAsia="zh-CN" w:bidi="ar"/>
              </w:rPr>
              <w:t>任职要求</w:t>
            </w:r>
          </w:p>
        </w:tc>
      </w:tr>
      <w:tr w14:paraId="31121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5" w:hRule="atLeast"/>
          <w:jc w:val="center"/>
        </w:trPr>
        <w:tc>
          <w:tcPr>
            <w:tcW w:w="911" w:type="dxa"/>
            <w:tcBorders>
              <w:top w:val="single" w:color="000000" w:sz="4" w:space="0"/>
              <w:left w:val="single" w:color="000000" w:sz="4" w:space="0"/>
              <w:bottom w:val="single" w:color="auto" w:sz="4" w:space="0"/>
              <w:right w:val="single" w:color="000000" w:sz="4" w:space="0"/>
            </w:tcBorders>
            <w:noWrap w:val="0"/>
            <w:vAlign w:val="center"/>
          </w:tcPr>
          <w:p w14:paraId="1BC5038C">
            <w:pPr>
              <w:keepNext w:val="0"/>
              <w:keepLines w:val="0"/>
              <w:widowControl w:val="0"/>
              <w:suppressLineNumbers w:val="0"/>
              <w:shd w:val="clear" w:color="auto" w:fill="auto"/>
              <w:jc w:val="center"/>
              <w:textAlignment w:val="cente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pP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1</w:t>
            </w:r>
          </w:p>
        </w:tc>
        <w:tc>
          <w:tcPr>
            <w:tcW w:w="1666" w:type="dxa"/>
            <w:tcBorders>
              <w:top w:val="single" w:color="000000" w:sz="4" w:space="0"/>
              <w:left w:val="single" w:color="000000" w:sz="4" w:space="0"/>
              <w:bottom w:val="single" w:color="auto" w:sz="4" w:space="0"/>
              <w:right w:val="single" w:color="000000" w:sz="4" w:space="0"/>
            </w:tcBorders>
            <w:noWrap w:val="0"/>
            <w:vAlign w:val="center"/>
          </w:tcPr>
          <w:p w14:paraId="4F1F33BD">
            <w:pPr>
              <w:keepNext w:val="0"/>
              <w:keepLines w:val="0"/>
              <w:widowControl w:val="0"/>
              <w:suppressLineNumbers w:val="0"/>
              <w:shd w:val="clear" w:color="auto" w:fill="auto"/>
              <w:jc w:val="center"/>
              <w:textAlignment w:val="center"/>
              <w:rPr>
                <w:rFonts w:hint="default" w:ascii="Times New Roman" w:hAnsi="Times New Roman" w:eastAsia="方正仿宋_GBK" w:cs="方正仿宋_GBK"/>
                <w:i w:val="0"/>
                <w:iCs w:val="0"/>
                <w:color w:val="000000"/>
                <w:kern w:val="0"/>
                <w:sz w:val="20"/>
                <w:szCs w:val="20"/>
                <w:u w:val="none"/>
                <w:shd w:val="clear" w:color="auto" w:fill="auto"/>
                <w:lang w:val="en-US" w:eastAsia="zh-CN" w:bidi="ar"/>
              </w:rPr>
            </w:pP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投融资岗1</w:t>
            </w:r>
          </w:p>
        </w:tc>
        <w:tc>
          <w:tcPr>
            <w:tcW w:w="903" w:type="dxa"/>
            <w:tcBorders>
              <w:top w:val="single" w:color="000000" w:sz="4" w:space="0"/>
              <w:left w:val="single" w:color="000000" w:sz="4" w:space="0"/>
              <w:bottom w:val="single" w:color="auto" w:sz="4" w:space="0"/>
              <w:right w:val="single" w:color="000000" w:sz="4" w:space="0"/>
            </w:tcBorders>
            <w:noWrap w:val="0"/>
            <w:vAlign w:val="center"/>
          </w:tcPr>
          <w:p w14:paraId="674BF20F">
            <w:pPr>
              <w:keepNext w:val="0"/>
              <w:keepLines w:val="0"/>
              <w:widowControl w:val="0"/>
              <w:suppressLineNumbers w:val="0"/>
              <w:shd w:val="clear" w:color="auto" w:fill="auto"/>
              <w:jc w:val="center"/>
              <w:textAlignment w:val="cente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pP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1</w:t>
            </w:r>
          </w:p>
        </w:tc>
        <w:tc>
          <w:tcPr>
            <w:tcW w:w="1995" w:type="dxa"/>
            <w:vMerge w:val="restart"/>
            <w:tcBorders>
              <w:top w:val="single" w:color="000000" w:sz="4" w:space="0"/>
              <w:left w:val="single" w:color="000000" w:sz="4" w:space="0"/>
              <w:right w:val="single" w:color="000000" w:sz="4" w:space="0"/>
            </w:tcBorders>
            <w:noWrap w:val="0"/>
            <w:vAlign w:val="center"/>
          </w:tcPr>
          <w:p w14:paraId="7145CBC9">
            <w:pPr>
              <w:keepNext w:val="0"/>
              <w:keepLines w:val="0"/>
              <w:widowControl w:val="0"/>
              <w:suppressLineNumbers w:val="0"/>
              <w:shd w:val="clear" w:color="auto" w:fill="auto"/>
              <w:jc w:val="center"/>
              <w:textAlignment w:val="center"/>
              <w:rPr>
                <w:rFonts w:hint="eastAsia" w:ascii="Times New Roman" w:hAnsi="Times New Roman" w:eastAsia="方正仿宋_GBK" w:cs="方正仿宋_GBK"/>
                <w:i w:val="0"/>
                <w:iCs w:val="0"/>
                <w:color w:val="000000"/>
                <w:sz w:val="20"/>
                <w:szCs w:val="20"/>
                <w:u w:val="none"/>
                <w:shd w:val="clear" w:color="auto" w:fill="auto"/>
              </w:rPr>
            </w:pP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35周岁及以下，全日制普通高校博士研究生放宽至40周岁及以下</w:t>
            </w:r>
          </w:p>
        </w:tc>
        <w:tc>
          <w:tcPr>
            <w:tcW w:w="1724" w:type="dxa"/>
            <w:vMerge w:val="restart"/>
            <w:tcBorders>
              <w:top w:val="single" w:color="000000" w:sz="4" w:space="0"/>
              <w:left w:val="single" w:color="000000" w:sz="4" w:space="0"/>
              <w:right w:val="single" w:color="000000" w:sz="4" w:space="0"/>
            </w:tcBorders>
            <w:noWrap w:val="0"/>
            <w:vAlign w:val="center"/>
          </w:tcPr>
          <w:p w14:paraId="0B33BE11">
            <w:pPr>
              <w:keepNext w:val="0"/>
              <w:keepLines w:val="0"/>
              <w:widowControl w:val="0"/>
              <w:suppressLineNumbers w:val="0"/>
              <w:shd w:val="clear" w:color="auto" w:fill="auto"/>
              <w:jc w:val="center"/>
              <w:textAlignment w:val="center"/>
              <w:rPr>
                <w:rFonts w:hint="eastAsia" w:ascii="Times New Roman" w:hAnsi="Times New Roman" w:eastAsia="方正仿宋_GBK" w:cs="方正仿宋_GBK"/>
                <w:i w:val="0"/>
                <w:iCs w:val="0"/>
                <w:color w:val="000000"/>
                <w:sz w:val="20"/>
                <w:szCs w:val="20"/>
                <w:u w:val="none"/>
                <w:shd w:val="clear" w:color="auto" w:fill="auto"/>
              </w:rPr>
            </w:pP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满足条件之一：</w:t>
            </w: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br w:type="textWrapping"/>
            </w: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①全日制普通高校硕士研究生及以上；</w:t>
            </w: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br w:type="textWrapping"/>
            </w: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②第二轮“双一流”建设高校（附件2）或最新世界大学排名前500位全日制本科及以上毕业生。</w:t>
            </w:r>
          </w:p>
        </w:tc>
        <w:tc>
          <w:tcPr>
            <w:tcW w:w="1621" w:type="dxa"/>
            <w:tcBorders>
              <w:top w:val="single" w:color="000000" w:sz="4" w:space="0"/>
              <w:left w:val="single" w:color="000000" w:sz="4" w:space="0"/>
              <w:bottom w:val="single" w:color="auto" w:sz="4" w:space="0"/>
              <w:right w:val="single" w:color="000000" w:sz="4" w:space="0"/>
            </w:tcBorders>
            <w:noWrap w:val="0"/>
            <w:vAlign w:val="center"/>
          </w:tcPr>
          <w:p w14:paraId="7F8D8834">
            <w:pPr>
              <w:keepNext w:val="0"/>
              <w:keepLines w:val="0"/>
              <w:widowControl w:val="0"/>
              <w:suppressLineNumbers w:val="0"/>
              <w:shd w:val="clear" w:color="auto" w:fill="auto"/>
              <w:jc w:val="left"/>
              <w:textAlignment w:val="cente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pP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管理学【门类】、经济学【门类】</w:t>
            </w:r>
          </w:p>
        </w:tc>
        <w:tc>
          <w:tcPr>
            <w:tcW w:w="5501" w:type="dxa"/>
            <w:tcBorders>
              <w:top w:val="single" w:color="000000" w:sz="4" w:space="0"/>
              <w:left w:val="single" w:color="000000" w:sz="4" w:space="0"/>
              <w:bottom w:val="single" w:color="auto" w:sz="4" w:space="0"/>
              <w:right w:val="single" w:color="000000" w:sz="4" w:space="0"/>
            </w:tcBorders>
            <w:noWrap w:val="0"/>
            <w:vAlign w:val="center"/>
          </w:tcPr>
          <w:p w14:paraId="21045315">
            <w:pPr>
              <w:keepNext w:val="0"/>
              <w:keepLines w:val="0"/>
              <w:widowControl w:val="0"/>
              <w:suppressLineNumbers w:val="0"/>
              <w:shd w:val="clear" w:color="auto" w:fill="auto"/>
              <w:spacing w:line="240" w:lineRule="exact"/>
              <w:jc w:val="left"/>
              <w:textAlignment w:val="center"/>
              <w:rPr>
                <w:rFonts w:hint="eastAsia" w:ascii="Times New Roman" w:hAnsi="Times New Roman" w:eastAsia="方正仿宋_GBK" w:cs="方正仿宋_GBK"/>
                <w:i w:val="0"/>
                <w:iCs w:val="0"/>
                <w:color w:val="000000"/>
                <w:sz w:val="20"/>
                <w:szCs w:val="20"/>
                <w:u w:val="none"/>
                <w:shd w:val="clear" w:color="auto" w:fill="auto"/>
                <w:lang w:val="en-US" w:eastAsia="zh-CN"/>
              </w:rPr>
            </w:pPr>
            <w:r>
              <w:rPr>
                <w:rFonts w:hint="eastAsia" w:ascii="Times New Roman" w:hAnsi="Times New Roman" w:eastAsia="方正仿宋_GBK" w:cs="方正仿宋_GBK"/>
                <w:i w:val="0"/>
                <w:iCs w:val="0"/>
                <w:color w:val="000000"/>
                <w:sz w:val="20"/>
                <w:szCs w:val="20"/>
                <w:u w:val="none"/>
                <w:shd w:val="clear" w:color="auto" w:fill="auto"/>
                <w:lang w:val="en-US" w:eastAsia="zh-CN"/>
              </w:rPr>
              <w:t>1.熟悉国企及平台类企业融资业务流程，须具备3年以上企业融资经历，具有政府平台公司融资从业经历。</w:t>
            </w:r>
          </w:p>
          <w:p w14:paraId="335BBA8C">
            <w:pPr>
              <w:keepNext w:val="0"/>
              <w:keepLines w:val="0"/>
              <w:widowControl w:val="0"/>
              <w:numPr>
                <w:ilvl w:val="0"/>
                <w:numId w:val="0"/>
              </w:numPr>
              <w:suppressLineNumbers w:val="0"/>
              <w:shd w:val="clear" w:color="auto" w:fill="auto"/>
              <w:spacing w:line="240" w:lineRule="exact"/>
              <w:jc w:val="left"/>
              <w:textAlignment w:val="cente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pPr>
            <w:r>
              <w:rPr>
                <w:rFonts w:hint="eastAsia" w:ascii="Times New Roman" w:hAnsi="Times New Roman" w:eastAsia="方正仿宋_GBK" w:cs="方正仿宋_GBK"/>
                <w:i w:val="0"/>
                <w:iCs w:val="0"/>
                <w:color w:val="000000"/>
                <w:sz w:val="20"/>
                <w:szCs w:val="20"/>
                <w:u w:val="none"/>
                <w:shd w:val="clear" w:color="auto" w:fill="auto"/>
                <w:lang w:val="en-US" w:eastAsia="zh-CN"/>
              </w:rPr>
              <w:t>2.具有成功的产业融资案例。</w:t>
            </w:r>
          </w:p>
        </w:tc>
      </w:tr>
      <w:tr w14:paraId="0B47F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31" w:hRule="atLeast"/>
          <w:jc w:val="center"/>
        </w:trPr>
        <w:tc>
          <w:tcPr>
            <w:tcW w:w="911" w:type="dxa"/>
            <w:tcBorders>
              <w:top w:val="single" w:color="000000" w:sz="4" w:space="0"/>
              <w:left w:val="single" w:color="000000" w:sz="4" w:space="0"/>
              <w:bottom w:val="single" w:color="auto" w:sz="4" w:space="0"/>
              <w:right w:val="single" w:color="000000" w:sz="4" w:space="0"/>
            </w:tcBorders>
            <w:noWrap w:val="0"/>
            <w:vAlign w:val="center"/>
          </w:tcPr>
          <w:p w14:paraId="5C341A5A">
            <w:pPr>
              <w:keepNext w:val="0"/>
              <w:keepLines w:val="0"/>
              <w:widowControl w:val="0"/>
              <w:suppressLineNumbers w:val="0"/>
              <w:shd w:val="clear" w:color="auto" w:fill="auto"/>
              <w:jc w:val="center"/>
              <w:textAlignment w:val="cente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pP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2</w:t>
            </w:r>
          </w:p>
        </w:tc>
        <w:tc>
          <w:tcPr>
            <w:tcW w:w="1666" w:type="dxa"/>
            <w:tcBorders>
              <w:top w:val="single" w:color="000000" w:sz="4" w:space="0"/>
              <w:left w:val="single" w:color="000000" w:sz="4" w:space="0"/>
              <w:bottom w:val="single" w:color="auto" w:sz="4" w:space="0"/>
              <w:right w:val="single" w:color="000000" w:sz="4" w:space="0"/>
            </w:tcBorders>
            <w:noWrap w:val="0"/>
            <w:vAlign w:val="center"/>
          </w:tcPr>
          <w:p w14:paraId="59AD28AE">
            <w:pPr>
              <w:keepNext w:val="0"/>
              <w:keepLines w:val="0"/>
              <w:widowControl w:val="0"/>
              <w:suppressLineNumbers w:val="0"/>
              <w:shd w:val="clear" w:color="auto" w:fill="auto"/>
              <w:jc w:val="center"/>
              <w:textAlignment w:val="center"/>
              <w:rPr>
                <w:rFonts w:hint="default" w:ascii="Times New Roman" w:hAnsi="Times New Roman" w:eastAsia="方正仿宋_GBK" w:cs="方正仿宋_GBK"/>
                <w:i w:val="0"/>
                <w:iCs w:val="0"/>
                <w:color w:val="000000"/>
                <w:kern w:val="0"/>
                <w:sz w:val="20"/>
                <w:szCs w:val="20"/>
                <w:u w:val="none"/>
                <w:shd w:val="clear" w:color="auto" w:fill="auto"/>
                <w:lang w:val="en-US" w:eastAsia="zh-CN" w:bidi="ar"/>
              </w:rPr>
            </w:pP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投融资岗2</w:t>
            </w:r>
          </w:p>
        </w:tc>
        <w:tc>
          <w:tcPr>
            <w:tcW w:w="903" w:type="dxa"/>
            <w:tcBorders>
              <w:top w:val="single" w:color="000000" w:sz="4" w:space="0"/>
              <w:left w:val="single" w:color="000000" w:sz="4" w:space="0"/>
              <w:bottom w:val="single" w:color="auto" w:sz="4" w:space="0"/>
              <w:right w:val="single" w:color="000000" w:sz="4" w:space="0"/>
            </w:tcBorders>
            <w:noWrap w:val="0"/>
            <w:vAlign w:val="center"/>
          </w:tcPr>
          <w:p w14:paraId="460669AE">
            <w:pPr>
              <w:keepNext w:val="0"/>
              <w:keepLines w:val="0"/>
              <w:widowControl w:val="0"/>
              <w:suppressLineNumbers w:val="0"/>
              <w:shd w:val="clear" w:color="auto" w:fill="auto"/>
              <w:jc w:val="center"/>
              <w:textAlignment w:val="cente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pP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1</w:t>
            </w:r>
          </w:p>
        </w:tc>
        <w:tc>
          <w:tcPr>
            <w:tcW w:w="1995" w:type="dxa"/>
            <w:vMerge w:val="continue"/>
            <w:tcBorders>
              <w:left w:val="single" w:color="000000" w:sz="4" w:space="0"/>
              <w:right w:val="single" w:color="000000" w:sz="4" w:space="0"/>
            </w:tcBorders>
            <w:noWrap w:val="0"/>
            <w:vAlign w:val="center"/>
          </w:tcPr>
          <w:p w14:paraId="0AE5098C">
            <w:pPr>
              <w:shd w:val="clear" w:color="auto" w:fill="auto"/>
              <w:jc w:val="cente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pPr>
          </w:p>
        </w:tc>
        <w:tc>
          <w:tcPr>
            <w:tcW w:w="1724" w:type="dxa"/>
            <w:vMerge w:val="continue"/>
            <w:tcBorders>
              <w:left w:val="single" w:color="000000" w:sz="4" w:space="0"/>
              <w:right w:val="single" w:color="000000" w:sz="4" w:space="0"/>
            </w:tcBorders>
            <w:noWrap w:val="0"/>
            <w:vAlign w:val="center"/>
          </w:tcPr>
          <w:p w14:paraId="4FDB594A">
            <w:pPr>
              <w:shd w:val="clear" w:color="auto" w:fill="auto"/>
              <w:jc w:val="cente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pPr>
          </w:p>
        </w:tc>
        <w:tc>
          <w:tcPr>
            <w:tcW w:w="1621" w:type="dxa"/>
            <w:tcBorders>
              <w:top w:val="single" w:color="000000" w:sz="4" w:space="0"/>
              <w:left w:val="single" w:color="000000" w:sz="4" w:space="0"/>
              <w:bottom w:val="single" w:color="auto" w:sz="4" w:space="0"/>
              <w:right w:val="single" w:color="000000" w:sz="4" w:space="0"/>
            </w:tcBorders>
            <w:noWrap w:val="0"/>
            <w:vAlign w:val="center"/>
          </w:tcPr>
          <w:p w14:paraId="588C3C1F">
            <w:pPr>
              <w:keepNext w:val="0"/>
              <w:keepLines w:val="0"/>
              <w:pageBreakBefore w:val="0"/>
              <w:widowControl w:val="0"/>
              <w:suppressLineNumbers w:val="0"/>
              <w:shd w:val="clear" w:color="auto" w:fill="auto"/>
              <w:kinsoku/>
              <w:wordWrap/>
              <w:overflowPunct/>
              <w:topLinePunct w:val="0"/>
              <w:autoSpaceDE/>
              <w:autoSpaceDN/>
              <w:bidi w:val="0"/>
              <w:adjustRightInd/>
              <w:snapToGrid/>
              <w:ind w:left="0" w:firstLine="0" w:firstLineChars="0"/>
              <w:jc w:val="left"/>
              <w:textAlignment w:val="cente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pP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理学【门类】、工学【门类】、经济学【门类】、法学【门类】、管理学【门类】</w:t>
            </w:r>
          </w:p>
        </w:tc>
        <w:tc>
          <w:tcPr>
            <w:tcW w:w="5501" w:type="dxa"/>
            <w:tcBorders>
              <w:top w:val="single" w:color="000000" w:sz="4" w:space="0"/>
              <w:left w:val="single" w:color="000000" w:sz="4" w:space="0"/>
              <w:bottom w:val="single" w:color="auto" w:sz="4" w:space="0"/>
              <w:right w:val="single" w:color="000000" w:sz="4" w:space="0"/>
            </w:tcBorders>
            <w:noWrap w:val="0"/>
            <w:vAlign w:val="center"/>
          </w:tcPr>
          <w:p w14:paraId="7EDA84A4">
            <w:pPr>
              <w:keepNext w:val="0"/>
              <w:keepLines w:val="0"/>
              <w:widowControl w:val="0"/>
              <w:suppressLineNumbers w:val="0"/>
              <w:shd w:val="clear" w:color="auto" w:fill="auto"/>
              <w:spacing w:line="240" w:lineRule="exact"/>
              <w:jc w:val="left"/>
              <w:textAlignment w:val="cente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pP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1.具有2年以上在私募股权基金、证券、银行、保险、信托类金融机构，或投研机构、实体企业、投资运营类大型国有企业等投融工作经历。</w:t>
            </w: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br w:type="textWrapping"/>
            </w: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2.须具备基金从业资格等相关职称和相关职业资格证书。具有注册会计师、注册税务师、法律职业资格A证、CFA（特许金融分析师）、ACCA（特许公认会计师）等资格证书优先考虑。</w:t>
            </w:r>
          </w:p>
        </w:tc>
      </w:tr>
      <w:tr w14:paraId="4AE65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3" w:hRule="atLeast"/>
          <w:jc w:val="center"/>
        </w:trPr>
        <w:tc>
          <w:tcPr>
            <w:tcW w:w="911" w:type="dxa"/>
            <w:tcBorders>
              <w:top w:val="single" w:color="000000" w:sz="4" w:space="0"/>
              <w:left w:val="single" w:color="000000" w:sz="4" w:space="0"/>
              <w:bottom w:val="single" w:color="auto" w:sz="4" w:space="0"/>
              <w:right w:val="single" w:color="auto" w:sz="4" w:space="0"/>
            </w:tcBorders>
            <w:noWrap w:val="0"/>
            <w:vAlign w:val="center"/>
          </w:tcPr>
          <w:p w14:paraId="46FE5525">
            <w:pPr>
              <w:keepNext w:val="0"/>
              <w:keepLines w:val="0"/>
              <w:widowControl w:val="0"/>
              <w:suppressLineNumbers w:val="0"/>
              <w:shd w:val="clear" w:color="auto" w:fill="auto"/>
              <w:jc w:val="center"/>
              <w:textAlignment w:val="center"/>
              <w:rPr>
                <w:rFonts w:hint="eastAsia" w:ascii="Times New Roman" w:hAnsi="Times New Roman" w:eastAsia="方正仿宋_GBK" w:cs="方正仿宋_GBK"/>
                <w:i w:val="0"/>
                <w:iCs w:val="0"/>
                <w:color w:val="000000"/>
                <w:sz w:val="20"/>
                <w:szCs w:val="20"/>
                <w:u w:val="none"/>
                <w:shd w:val="clear" w:color="auto" w:fill="auto"/>
              </w:rPr>
            </w:pP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3</w:t>
            </w:r>
          </w:p>
        </w:tc>
        <w:tc>
          <w:tcPr>
            <w:tcW w:w="1666" w:type="dxa"/>
            <w:tcBorders>
              <w:top w:val="single" w:color="auto" w:sz="4" w:space="0"/>
              <w:left w:val="single" w:color="auto" w:sz="4" w:space="0"/>
              <w:bottom w:val="single" w:color="auto" w:sz="4" w:space="0"/>
              <w:right w:val="single" w:color="auto" w:sz="4" w:space="0"/>
            </w:tcBorders>
            <w:noWrap w:val="0"/>
            <w:vAlign w:val="center"/>
          </w:tcPr>
          <w:p w14:paraId="07FC8FF0">
            <w:pPr>
              <w:keepNext w:val="0"/>
              <w:keepLines w:val="0"/>
              <w:widowControl w:val="0"/>
              <w:suppressLineNumbers w:val="0"/>
              <w:shd w:val="clear" w:color="auto" w:fill="auto"/>
              <w:jc w:val="center"/>
              <w:textAlignment w:val="center"/>
              <w:rPr>
                <w:rFonts w:hint="eastAsia" w:ascii="Times New Roman" w:hAnsi="Times New Roman" w:eastAsia="方正仿宋_GBK" w:cs="方正仿宋_GBK"/>
                <w:i w:val="0"/>
                <w:iCs w:val="0"/>
                <w:color w:val="000000"/>
                <w:sz w:val="20"/>
                <w:szCs w:val="20"/>
                <w:u w:val="none"/>
                <w:shd w:val="clear" w:color="auto" w:fill="auto"/>
              </w:rPr>
            </w:pP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投资管理岗</w:t>
            </w:r>
          </w:p>
        </w:tc>
        <w:tc>
          <w:tcPr>
            <w:tcW w:w="903" w:type="dxa"/>
            <w:tcBorders>
              <w:top w:val="single" w:color="auto" w:sz="4" w:space="0"/>
              <w:left w:val="single" w:color="auto" w:sz="4" w:space="0"/>
              <w:bottom w:val="single" w:color="auto" w:sz="4" w:space="0"/>
              <w:right w:val="single" w:color="auto" w:sz="4" w:space="0"/>
            </w:tcBorders>
            <w:noWrap w:val="0"/>
            <w:vAlign w:val="center"/>
          </w:tcPr>
          <w:p w14:paraId="2CB3A6B0">
            <w:pPr>
              <w:keepNext w:val="0"/>
              <w:keepLines w:val="0"/>
              <w:widowControl w:val="0"/>
              <w:suppressLineNumbers w:val="0"/>
              <w:shd w:val="clear" w:color="auto" w:fill="auto"/>
              <w:jc w:val="center"/>
              <w:textAlignment w:val="center"/>
              <w:rPr>
                <w:rFonts w:hint="eastAsia" w:ascii="Times New Roman" w:hAnsi="Times New Roman" w:eastAsia="方正仿宋_GBK" w:cs="方正仿宋_GBK"/>
                <w:i w:val="0"/>
                <w:iCs w:val="0"/>
                <w:color w:val="000000"/>
                <w:sz w:val="20"/>
                <w:szCs w:val="20"/>
                <w:u w:val="none"/>
                <w:shd w:val="clear" w:color="auto" w:fill="auto"/>
              </w:rPr>
            </w:pP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1</w:t>
            </w:r>
          </w:p>
        </w:tc>
        <w:tc>
          <w:tcPr>
            <w:tcW w:w="1995" w:type="dxa"/>
            <w:vMerge w:val="continue"/>
            <w:tcBorders>
              <w:left w:val="single" w:color="000000" w:sz="4" w:space="0"/>
              <w:right w:val="single" w:color="000000" w:sz="4" w:space="0"/>
            </w:tcBorders>
            <w:noWrap w:val="0"/>
            <w:vAlign w:val="center"/>
          </w:tcPr>
          <w:p w14:paraId="00F11093">
            <w:pPr>
              <w:keepNext w:val="0"/>
              <w:keepLines w:val="0"/>
              <w:widowControl w:val="0"/>
              <w:suppressLineNumbers w:val="0"/>
              <w:shd w:val="clear" w:color="auto" w:fill="auto"/>
              <w:jc w:val="center"/>
              <w:textAlignment w:val="center"/>
              <w:rPr>
                <w:rFonts w:hint="eastAsia" w:ascii="Times New Roman" w:hAnsi="Times New Roman" w:eastAsia="方正仿宋_GBK" w:cs="方正仿宋_GBK"/>
                <w:i w:val="0"/>
                <w:iCs w:val="0"/>
                <w:color w:val="000000"/>
                <w:sz w:val="20"/>
                <w:szCs w:val="20"/>
                <w:u w:val="none"/>
                <w:shd w:val="clear" w:color="auto" w:fill="auto"/>
              </w:rPr>
            </w:pPr>
          </w:p>
        </w:tc>
        <w:tc>
          <w:tcPr>
            <w:tcW w:w="1724" w:type="dxa"/>
            <w:vMerge w:val="continue"/>
            <w:tcBorders>
              <w:left w:val="single" w:color="000000" w:sz="4" w:space="0"/>
              <w:right w:val="single" w:color="000000" w:sz="4" w:space="0"/>
            </w:tcBorders>
            <w:noWrap w:val="0"/>
            <w:vAlign w:val="center"/>
          </w:tcPr>
          <w:p w14:paraId="6A4076AE">
            <w:pPr>
              <w:keepNext w:val="0"/>
              <w:keepLines w:val="0"/>
              <w:widowControl w:val="0"/>
              <w:suppressLineNumbers w:val="0"/>
              <w:shd w:val="clear" w:color="auto" w:fill="auto"/>
              <w:jc w:val="center"/>
              <w:textAlignment w:val="center"/>
              <w:rPr>
                <w:rFonts w:hint="eastAsia" w:ascii="Times New Roman" w:hAnsi="Times New Roman" w:eastAsia="方正仿宋_GBK" w:cs="方正仿宋_GBK"/>
                <w:i w:val="0"/>
                <w:iCs w:val="0"/>
                <w:color w:val="000000"/>
                <w:sz w:val="20"/>
                <w:szCs w:val="20"/>
                <w:u w:val="none"/>
                <w:shd w:val="clear" w:color="auto" w:fill="auto"/>
              </w:rPr>
            </w:pPr>
          </w:p>
        </w:tc>
        <w:tc>
          <w:tcPr>
            <w:tcW w:w="1621" w:type="dxa"/>
            <w:tcBorders>
              <w:top w:val="single" w:color="auto" w:sz="4" w:space="0"/>
              <w:left w:val="single" w:color="auto" w:sz="4" w:space="0"/>
              <w:bottom w:val="single" w:color="auto" w:sz="4" w:space="0"/>
              <w:right w:val="single" w:color="auto" w:sz="4" w:space="0"/>
            </w:tcBorders>
            <w:noWrap w:val="0"/>
            <w:vAlign w:val="center"/>
          </w:tcPr>
          <w:p w14:paraId="2A4E2C69">
            <w:pPr>
              <w:keepNext w:val="0"/>
              <w:keepLines w:val="0"/>
              <w:widowControl w:val="0"/>
              <w:suppressLineNumbers w:val="0"/>
              <w:shd w:val="clear" w:color="auto" w:fill="auto"/>
              <w:jc w:val="left"/>
              <w:textAlignment w:val="center"/>
              <w:rPr>
                <w:rFonts w:hint="eastAsia" w:ascii="Times New Roman" w:hAnsi="Times New Roman" w:eastAsia="方正仿宋_GBK" w:cs="方正仿宋_GBK"/>
                <w:i w:val="0"/>
                <w:iCs w:val="0"/>
                <w:color w:val="000000"/>
                <w:sz w:val="20"/>
                <w:szCs w:val="20"/>
                <w:u w:val="none"/>
                <w:shd w:val="clear" w:color="auto" w:fill="auto"/>
              </w:rPr>
            </w:pP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理学【门类】、工学【门类】、经济学【门类】、法学【门类】、管理学【门类】</w:t>
            </w:r>
          </w:p>
        </w:tc>
        <w:tc>
          <w:tcPr>
            <w:tcW w:w="5501" w:type="dxa"/>
            <w:tcBorders>
              <w:top w:val="single" w:color="000000" w:sz="4" w:space="0"/>
              <w:left w:val="single" w:color="auto" w:sz="4" w:space="0"/>
              <w:bottom w:val="single" w:color="auto" w:sz="4" w:space="0"/>
              <w:right w:val="single" w:color="000000" w:sz="4" w:space="0"/>
            </w:tcBorders>
            <w:noWrap w:val="0"/>
            <w:vAlign w:val="center"/>
          </w:tcPr>
          <w:p w14:paraId="6D8D7020">
            <w:pPr>
              <w:keepNext w:val="0"/>
              <w:keepLines w:val="0"/>
              <w:widowControl w:val="0"/>
              <w:suppressLineNumbers w:val="0"/>
              <w:shd w:val="clear" w:color="auto" w:fill="auto"/>
              <w:spacing w:line="240" w:lineRule="exact"/>
              <w:jc w:val="left"/>
              <w:textAlignment w:val="center"/>
              <w:rPr>
                <w:rFonts w:hint="eastAsia" w:ascii="Times New Roman" w:hAnsi="Times New Roman" w:eastAsia="方正仿宋_GBK" w:cs="方正仿宋_GBK"/>
                <w:i w:val="0"/>
                <w:iCs w:val="0"/>
                <w:color w:val="auto"/>
                <w:kern w:val="0"/>
                <w:sz w:val="20"/>
                <w:szCs w:val="20"/>
                <w:u w:val="none"/>
                <w:shd w:val="clear" w:color="auto" w:fill="auto"/>
                <w:lang w:val="en-US" w:eastAsia="zh-CN" w:bidi="ar"/>
              </w:rPr>
            </w:pPr>
            <w:r>
              <w:rPr>
                <w:rFonts w:hint="eastAsia" w:ascii="Times New Roman" w:hAnsi="Times New Roman" w:eastAsia="方正仿宋_GBK" w:cs="方正仿宋_GBK"/>
                <w:i w:val="0"/>
                <w:iCs w:val="0"/>
                <w:color w:val="auto"/>
                <w:kern w:val="0"/>
                <w:sz w:val="20"/>
                <w:szCs w:val="20"/>
                <w:u w:val="none"/>
                <w:shd w:val="clear" w:color="auto" w:fill="auto"/>
                <w:lang w:val="en-US" w:eastAsia="zh-CN" w:bidi="ar"/>
              </w:rPr>
              <w:t>1.符合中基协对私募基金管理人登记要求中对负责投资管理的高级管理人员工作经验、投资管理业绩等任职条件。</w:t>
            </w:r>
          </w:p>
          <w:p w14:paraId="00D64C82">
            <w:pPr>
              <w:keepNext w:val="0"/>
              <w:keepLines w:val="0"/>
              <w:widowControl w:val="0"/>
              <w:suppressLineNumbers w:val="0"/>
              <w:shd w:val="clear" w:color="auto" w:fill="auto"/>
              <w:spacing w:line="240" w:lineRule="exact"/>
              <w:jc w:val="left"/>
              <w:textAlignment w:val="center"/>
              <w:rPr>
                <w:rFonts w:hint="eastAsia" w:ascii="Times New Roman" w:hAnsi="Times New Roman" w:eastAsia="方正仿宋_GBK" w:cs="方正仿宋_GBK"/>
                <w:i w:val="0"/>
                <w:iCs w:val="0"/>
                <w:color w:val="auto"/>
                <w:kern w:val="0"/>
                <w:sz w:val="20"/>
                <w:szCs w:val="20"/>
                <w:u w:val="none"/>
                <w:shd w:val="clear" w:color="auto" w:fill="auto"/>
                <w:lang w:val="en-US" w:eastAsia="zh-CN" w:bidi="ar"/>
              </w:rPr>
            </w:pPr>
            <w:r>
              <w:rPr>
                <w:rFonts w:hint="eastAsia" w:ascii="Times New Roman" w:hAnsi="Times New Roman" w:eastAsia="方正仿宋_GBK" w:cs="方正仿宋_GBK"/>
                <w:i w:val="0"/>
                <w:iCs w:val="0"/>
                <w:color w:val="auto"/>
                <w:kern w:val="0"/>
                <w:sz w:val="20"/>
                <w:szCs w:val="20"/>
                <w:u w:val="none"/>
                <w:shd w:val="clear" w:color="auto" w:fill="auto"/>
                <w:lang w:val="en-US" w:eastAsia="zh-CN" w:bidi="ar"/>
              </w:rPr>
              <w:t>2.具备注册会计师、注册税务师、法律职业资格A证、CFA（特许金融分析师）、ACCA（特许公认会计师）等资格证书优先考虑。</w:t>
            </w:r>
          </w:p>
          <w:p w14:paraId="15311E40">
            <w:pPr>
              <w:keepNext w:val="0"/>
              <w:keepLines w:val="0"/>
              <w:widowControl w:val="0"/>
              <w:suppressLineNumbers w:val="0"/>
              <w:shd w:val="clear" w:color="auto" w:fill="auto"/>
              <w:spacing w:line="240" w:lineRule="exact"/>
              <w:jc w:val="left"/>
              <w:textAlignment w:val="center"/>
              <w:rPr>
                <w:rFonts w:hint="eastAsia" w:ascii="Times New Roman" w:hAnsi="Times New Roman" w:eastAsia="方正仿宋_GBK" w:cs="方正仿宋_GBK"/>
                <w:i w:val="0"/>
                <w:iCs w:val="0"/>
                <w:color w:val="auto"/>
                <w:kern w:val="0"/>
                <w:sz w:val="20"/>
                <w:szCs w:val="20"/>
                <w:u w:val="none"/>
                <w:shd w:val="clear" w:color="auto" w:fill="auto"/>
                <w:lang w:val="en-US" w:eastAsia="zh-CN" w:bidi="ar"/>
              </w:rPr>
            </w:pPr>
            <w:r>
              <w:rPr>
                <w:rFonts w:hint="eastAsia" w:ascii="Times New Roman" w:hAnsi="Times New Roman" w:eastAsia="方正仿宋_GBK" w:cs="方正仿宋_GBK"/>
                <w:i w:val="0"/>
                <w:iCs w:val="0"/>
                <w:color w:val="auto"/>
                <w:kern w:val="0"/>
                <w:sz w:val="20"/>
                <w:szCs w:val="20"/>
                <w:u w:val="none"/>
                <w:shd w:val="clear" w:color="auto" w:fill="auto"/>
                <w:lang w:val="en-US" w:eastAsia="zh-CN" w:bidi="ar"/>
              </w:rPr>
              <w:t>3.具有国有企业相关从业经历。</w:t>
            </w:r>
          </w:p>
        </w:tc>
      </w:tr>
      <w:tr w14:paraId="5E4C4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911" w:type="dxa"/>
            <w:tcBorders>
              <w:top w:val="single" w:color="auto" w:sz="4" w:space="0"/>
              <w:left w:val="single" w:color="auto" w:sz="4" w:space="0"/>
              <w:bottom w:val="single" w:color="auto" w:sz="4" w:space="0"/>
              <w:right w:val="single" w:color="auto" w:sz="4" w:space="0"/>
            </w:tcBorders>
            <w:noWrap w:val="0"/>
            <w:vAlign w:val="center"/>
          </w:tcPr>
          <w:p w14:paraId="50BBB2F8">
            <w:pPr>
              <w:keepNext w:val="0"/>
              <w:keepLines w:val="0"/>
              <w:widowControl w:val="0"/>
              <w:suppressLineNumbers w:val="0"/>
              <w:shd w:val="clear" w:color="auto" w:fill="auto"/>
              <w:jc w:val="center"/>
              <w:textAlignment w:val="center"/>
              <w:rPr>
                <w:rFonts w:hint="eastAsia" w:ascii="Times New Roman" w:hAnsi="Times New Roman" w:eastAsia="方正仿宋_GBK" w:cs="方正仿宋_GBK"/>
                <w:i w:val="0"/>
                <w:iCs w:val="0"/>
                <w:color w:val="000000"/>
                <w:sz w:val="20"/>
                <w:szCs w:val="20"/>
                <w:u w:val="none"/>
                <w:shd w:val="clear" w:color="auto" w:fill="auto"/>
              </w:rPr>
            </w:pP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4</w:t>
            </w:r>
          </w:p>
        </w:tc>
        <w:tc>
          <w:tcPr>
            <w:tcW w:w="1666" w:type="dxa"/>
            <w:tcBorders>
              <w:top w:val="single" w:color="auto" w:sz="4" w:space="0"/>
              <w:left w:val="single" w:color="auto" w:sz="4" w:space="0"/>
              <w:bottom w:val="single" w:color="auto" w:sz="4" w:space="0"/>
              <w:right w:val="single" w:color="auto" w:sz="4" w:space="0"/>
            </w:tcBorders>
            <w:noWrap w:val="0"/>
            <w:vAlign w:val="center"/>
          </w:tcPr>
          <w:p w14:paraId="194341B0">
            <w:pPr>
              <w:keepNext w:val="0"/>
              <w:keepLines w:val="0"/>
              <w:widowControl w:val="0"/>
              <w:suppressLineNumbers w:val="0"/>
              <w:shd w:val="clear" w:color="auto" w:fill="auto"/>
              <w:jc w:val="center"/>
              <w:textAlignment w:val="center"/>
              <w:rPr>
                <w:rFonts w:hint="eastAsia" w:ascii="Times New Roman" w:hAnsi="Times New Roman" w:eastAsia="方正仿宋_GBK" w:cs="方正仿宋_GBK"/>
                <w:i w:val="0"/>
                <w:iCs w:val="0"/>
                <w:color w:val="000000"/>
                <w:sz w:val="20"/>
                <w:szCs w:val="20"/>
                <w:u w:val="none"/>
                <w:shd w:val="clear" w:color="auto" w:fill="auto"/>
              </w:rPr>
            </w:pP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合规管理岗</w:t>
            </w:r>
          </w:p>
        </w:tc>
        <w:tc>
          <w:tcPr>
            <w:tcW w:w="903" w:type="dxa"/>
            <w:tcBorders>
              <w:top w:val="single" w:color="auto" w:sz="4" w:space="0"/>
              <w:left w:val="single" w:color="auto" w:sz="4" w:space="0"/>
              <w:bottom w:val="single" w:color="auto" w:sz="4" w:space="0"/>
              <w:right w:val="single" w:color="auto" w:sz="4" w:space="0"/>
            </w:tcBorders>
            <w:noWrap w:val="0"/>
            <w:vAlign w:val="center"/>
          </w:tcPr>
          <w:p w14:paraId="16B4DBEA">
            <w:pPr>
              <w:keepNext w:val="0"/>
              <w:keepLines w:val="0"/>
              <w:widowControl w:val="0"/>
              <w:suppressLineNumbers w:val="0"/>
              <w:shd w:val="clear" w:color="auto" w:fill="auto"/>
              <w:jc w:val="center"/>
              <w:textAlignment w:val="center"/>
              <w:rPr>
                <w:rFonts w:hint="eastAsia" w:ascii="Times New Roman" w:hAnsi="Times New Roman" w:eastAsia="方正仿宋_GBK" w:cs="方正仿宋_GBK"/>
                <w:i w:val="0"/>
                <w:iCs w:val="0"/>
                <w:color w:val="000000"/>
                <w:sz w:val="20"/>
                <w:szCs w:val="20"/>
                <w:u w:val="none"/>
                <w:shd w:val="clear" w:color="auto" w:fill="auto"/>
              </w:rPr>
            </w:pP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1</w:t>
            </w:r>
          </w:p>
        </w:tc>
        <w:tc>
          <w:tcPr>
            <w:tcW w:w="1995" w:type="dxa"/>
            <w:vMerge w:val="continue"/>
            <w:tcBorders>
              <w:left w:val="single" w:color="000000" w:sz="4" w:space="0"/>
              <w:bottom w:val="single" w:color="auto" w:sz="4" w:space="0"/>
              <w:right w:val="single" w:color="000000" w:sz="4" w:space="0"/>
            </w:tcBorders>
            <w:noWrap w:val="0"/>
            <w:vAlign w:val="center"/>
          </w:tcPr>
          <w:p w14:paraId="50971466">
            <w:pPr>
              <w:shd w:val="clear" w:color="auto" w:fill="auto"/>
              <w:jc w:val="center"/>
              <w:rPr>
                <w:rFonts w:hint="eastAsia" w:ascii="Times New Roman" w:hAnsi="Times New Roman" w:eastAsia="方正仿宋_GBK" w:cs="方正仿宋_GBK"/>
                <w:i w:val="0"/>
                <w:iCs w:val="0"/>
                <w:color w:val="000000"/>
                <w:sz w:val="20"/>
                <w:szCs w:val="20"/>
                <w:u w:val="none"/>
                <w:shd w:val="clear" w:color="auto" w:fill="auto"/>
              </w:rPr>
            </w:pPr>
          </w:p>
        </w:tc>
        <w:tc>
          <w:tcPr>
            <w:tcW w:w="1724" w:type="dxa"/>
            <w:vMerge w:val="continue"/>
            <w:tcBorders>
              <w:left w:val="single" w:color="000000" w:sz="4" w:space="0"/>
              <w:bottom w:val="single" w:color="auto" w:sz="4" w:space="0"/>
              <w:right w:val="single" w:color="000000" w:sz="4" w:space="0"/>
            </w:tcBorders>
            <w:noWrap w:val="0"/>
            <w:vAlign w:val="center"/>
          </w:tcPr>
          <w:p w14:paraId="1CDD1C4C">
            <w:pPr>
              <w:shd w:val="clear" w:color="auto" w:fill="auto"/>
              <w:jc w:val="center"/>
              <w:rPr>
                <w:rFonts w:hint="eastAsia" w:ascii="Times New Roman" w:hAnsi="Times New Roman" w:eastAsia="方正仿宋_GBK" w:cs="方正仿宋_GBK"/>
                <w:i w:val="0"/>
                <w:iCs w:val="0"/>
                <w:color w:val="000000"/>
                <w:sz w:val="20"/>
                <w:szCs w:val="20"/>
                <w:u w:val="none"/>
                <w:shd w:val="clear" w:color="auto" w:fill="auto"/>
              </w:rPr>
            </w:pPr>
          </w:p>
        </w:tc>
        <w:tc>
          <w:tcPr>
            <w:tcW w:w="1621" w:type="dxa"/>
            <w:tcBorders>
              <w:top w:val="single" w:color="auto" w:sz="4" w:space="0"/>
              <w:left w:val="single" w:color="auto" w:sz="4" w:space="0"/>
              <w:bottom w:val="single" w:color="auto" w:sz="4" w:space="0"/>
              <w:right w:val="single" w:color="auto" w:sz="4" w:space="0"/>
            </w:tcBorders>
            <w:noWrap w:val="0"/>
            <w:vAlign w:val="center"/>
          </w:tcPr>
          <w:p w14:paraId="231DCDE6">
            <w:pPr>
              <w:keepNext w:val="0"/>
              <w:keepLines w:val="0"/>
              <w:widowControl w:val="0"/>
              <w:suppressLineNumbers w:val="0"/>
              <w:shd w:val="clear" w:color="auto" w:fill="auto"/>
              <w:jc w:val="left"/>
              <w:textAlignment w:val="center"/>
              <w:rPr>
                <w:rFonts w:hint="eastAsia" w:ascii="Times New Roman" w:hAnsi="Times New Roman" w:eastAsia="方正仿宋_GBK" w:cs="方正仿宋_GBK"/>
                <w:i w:val="0"/>
                <w:iCs w:val="0"/>
                <w:color w:val="000000"/>
                <w:sz w:val="20"/>
                <w:szCs w:val="20"/>
                <w:u w:val="none"/>
                <w:shd w:val="clear" w:color="auto" w:fill="auto"/>
              </w:rPr>
            </w:pP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理学【门类】、工学【门类】、经济学【门类】、法学【门类】、管理学【门类】</w:t>
            </w:r>
          </w:p>
        </w:tc>
        <w:tc>
          <w:tcPr>
            <w:tcW w:w="5501" w:type="dxa"/>
            <w:tcBorders>
              <w:top w:val="single" w:color="auto" w:sz="4" w:space="0"/>
              <w:left w:val="single" w:color="auto" w:sz="4" w:space="0"/>
              <w:bottom w:val="single" w:color="auto" w:sz="4" w:space="0"/>
              <w:right w:val="single" w:color="auto" w:sz="4" w:space="0"/>
            </w:tcBorders>
            <w:noWrap w:val="0"/>
            <w:vAlign w:val="center"/>
          </w:tcPr>
          <w:p w14:paraId="05B40BA4">
            <w:pPr>
              <w:keepNext w:val="0"/>
              <w:keepLines w:val="0"/>
              <w:widowControl w:val="0"/>
              <w:suppressLineNumbers w:val="0"/>
              <w:shd w:val="clear" w:color="auto" w:fill="auto"/>
              <w:spacing w:line="240" w:lineRule="exact"/>
              <w:jc w:val="left"/>
              <w:textAlignment w:val="center"/>
              <w:rPr>
                <w:rFonts w:hint="eastAsia" w:ascii="Times New Roman" w:hAnsi="Times New Roman" w:eastAsia="方正仿宋_GBK" w:cs="方正仿宋_GBK"/>
                <w:i w:val="0"/>
                <w:iCs w:val="0"/>
                <w:color w:val="auto"/>
                <w:kern w:val="0"/>
                <w:sz w:val="20"/>
                <w:szCs w:val="20"/>
                <w:u w:val="none"/>
                <w:shd w:val="clear" w:color="auto" w:fill="auto"/>
                <w:lang w:val="en-US" w:eastAsia="zh-CN" w:bidi="ar"/>
              </w:rPr>
            </w:pPr>
            <w:r>
              <w:rPr>
                <w:rFonts w:hint="eastAsia" w:ascii="Times New Roman" w:hAnsi="Times New Roman" w:eastAsia="方正仿宋_GBK" w:cs="方正仿宋_GBK"/>
                <w:i w:val="0"/>
                <w:iCs w:val="0"/>
                <w:color w:val="auto"/>
                <w:kern w:val="0"/>
                <w:sz w:val="20"/>
                <w:szCs w:val="20"/>
                <w:u w:val="none"/>
                <w:shd w:val="clear" w:color="auto" w:fill="auto"/>
                <w:lang w:val="en-US" w:eastAsia="zh-CN" w:bidi="ar"/>
              </w:rPr>
              <w:t>1.符合中基协对私募基金管理人登记要求中对负责合规风控的高级管理人员工作经验等任职条件。</w:t>
            </w:r>
            <w:r>
              <w:rPr>
                <w:rFonts w:hint="eastAsia" w:ascii="Times New Roman" w:hAnsi="Times New Roman" w:eastAsia="方正仿宋_GBK" w:cs="方正仿宋_GBK"/>
                <w:i w:val="0"/>
                <w:iCs w:val="0"/>
                <w:color w:val="auto"/>
                <w:kern w:val="0"/>
                <w:sz w:val="20"/>
                <w:szCs w:val="20"/>
                <w:u w:val="none"/>
                <w:shd w:val="clear" w:color="auto" w:fill="auto"/>
                <w:lang w:val="en-US" w:eastAsia="zh-CN" w:bidi="ar"/>
              </w:rPr>
              <w:br w:type="textWrapping"/>
            </w:r>
            <w:r>
              <w:rPr>
                <w:rFonts w:hint="eastAsia" w:ascii="Times New Roman" w:hAnsi="Times New Roman" w:eastAsia="方正仿宋_GBK" w:cs="方正仿宋_GBK"/>
                <w:i w:val="0"/>
                <w:iCs w:val="0"/>
                <w:color w:val="auto"/>
                <w:kern w:val="0"/>
                <w:sz w:val="20"/>
                <w:szCs w:val="20"/>
                <w:u w:val="none"/>
                <w:shd w:val="clear" w:color="auto" w:fill="auto"/>
                <w:lang w:val="en-US" w:eastAsia="zh-CN" w:bidi="ar"/>
              </w:rPr>
              <w:t>2.具有法律职业资格A证。具有财务管理、审计巡查等相关从业经历或完成大型投资项目、诉讼仲裁等相关工作经验的可优先考虑。</w:t>
            </w:r>
          </w:p>
          <w:p w14:paraId="75ED3E3A">
            <w:pPr>
              <w:keepNext w:val="0"/>
              <w:keepLines w:val="0"/>
              <w:widowControl w:val="0"/>
              <w:suppressLineNumbers w:val="0"/>
              <w:shd w:val="clear" w:color="auto" w:fill="auto"/>
              <w:spacing w:line="240" w:lineRule="exact"/>
              <w:jc w:val="left"/>
              <w:textAlignment w:val="center"/>
              <w:rPr>
                <w:rFonts w:hint="default" w:ascii="Times New Roman" w:hAnsi="Times New Roman" w:eastAsia="方正仿宋_GBK" w:cs="方正仿宋_GBK"/>
                <w:i w:val="0"/>
                <w:iCs w:val="0"/>
                <w:color w:val="auto"/>
                <w:kern w:val="0"/>
                <w:sz w:val="20"/>
                <w:szCs w:val="20"/>
                <w:u w:val="none"/>
                <w:shd w:val="clear" w:color="auto" w:fill="auto"/>
                <w:lang w:val="en-US" w:eastAsia="zh-CN" w:bidi="ar"/>
              </w:rPr>
            </w:pPr>
            <w:r>
              <w:rPr>
                <w:rFonts w:hint="eastAsia" w:ascii="Times New Roman" w:hAnsi="Times New Roman" w:eastAsia="方正仿宋_GBK" w:cs="方正仿宋_GBK"/>
                <w:i w:val="0"/>
                <w:iCs w:val="0"/>
                <w:color w:val="auto"/>
                <w:kern w:val="0"/>
                <w:sz w:val="20"/>
                <w:szCs w:val="20"/>
                <w:u w:val="none"/>
                <w:shd w:val="clear" w:color="auto" w:fill="auto"/>
                <w:lang w:val="en-US" w:eastAsia="zh-CN" w:bidi="ar"/>
              </w:rPr>
              <w:t>3.具有国有企业相关从业经历。</w:t>
            </w:r>
          </w:p>
        </w:tc>
      </w:tr>
      <w:tr w14:paraId="0056D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5" w:hRule="atLeast"/>
          <w:jc w:val="center"/>
        </w:trPr>
        <w:tc>
          <w:tcPr>
            <w:tcW w:w="911" w:type="dxa"/>
            <w:tcBorders>
              <w:top w:val="single" w:color="auto" w:sz="4" w:space="0"/>
              <w:left w:val="single" w:color="000000" w:sz="4" w:space="0"/>
              <w:bottom w:val="single" w:color="000000" w:sz="4" w:space="0"/>
              <w:right w:val="single" w:color="000000" w:sz="4" w:space="0"/>
            </w:tcBorders>
            <w:noWrap w:val="0"/>
            <w:vAlign w:val="center"/>
          </w:tcPr>
          <w:p w14:paraId="75749232">
            <w:pPr>
              <w:keepNext w:val="0"/>
              <w:keepLines w:val="0"/>
              <w:widowControl w:val="0"/>
              <w:suppressLineNumbers w:val="0"/>
              <w:shd w:val="clear" w:color="auto" w:fill="auto"/>
              <w:jc w:val="center"/>
              <w:textAlignment w:val="cente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pPr>
            <w:r>
              <w:rPr>
                <w:rFonts w:hint="default" w:ascii="Times New Roman" w:hAnsi="Times New Roman" w:eastAsia="黑体" w:cs="黑体"/>
                <w:i w:val="0"/>
                <w:iCs w:val="0"/>
                <w:color w:val="000000"/>
                <w:kern w:val="0"/>
                <w:sz w:val="24"/>
                <w:szCs w:val="24"/>
                <w:u w:val="none"/>
                <w:shd w:val="clear" w:color="auto" w:fill="auto"/>
                <w:lang w:val="en-US" w:eastAsia="zh-CN" w:bidi="ar"/>
              </w:rPr>
              <w:t>序号</w:t>
            </w:r>
          </w:p>
        </w:tc>
        <w:tc>
          <w:tcPr>
            <w:tcW w:w="1666" w:type="dxa"/>
            <w:tcBorders>
              <w:top w:val="single" w:color="auto" w:sz="4" w:space="0"/>
              <w:left w:val="single" w:color="000000" w:sz="4" w:space="0"/>
              <w:bottom w:val="single" w:color="000000" w:sz="4" w:space="0"/>
              <w:right w:val="single" w:color="000000" w:sz="4" w:space="0"/>
            </w:tcBorders>
            <w:noWrap w:val="0"/>
            <w:vAlign w:val="center"/>
          </w:tcPr>
          <w:p w14:paraId="0D81E0F2">
            <w:pPr>
              <w:keepNext w:val="0"/>
              <w:keepLines w:val="0"/>
              <w:widowControl w:val="0"/>
              <w:suppressLineNumbers w:val="0"/>
              <w:shd w:val="clear" w:color="auto" w:fill="auto"/>
              <w:jc w:val="center"/>
              <w:textAlignment w:val="cente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pPr>
            <w:r>
              <w:rPr>
                <w:rFonts w:hint="default" w:ascii="Times New Roman" w:hAnsi="Times New Roman" w:eastAsia="黑体" w:cs="黑体"/>
                <w:i w:val="0"/>
                <w:iCs w:val="0"/>
                <w:color w:val="000000"/>
                <w:kern w:val="0"/>
                <w:sz w:val="24"/>
                <w:szCs w:val="24"/>
                <w:u w:val="none"/>
                <w:shd w:val="clear" w:color="auto" w:fill="auto"/>
                <w:lang w:val="en-US" w:eastAsia="zh-CN" w:bidi="ar"/>
              </w:rPr>
              <w:t>岗位</w:t>
            </w:r>
          </w:p>
        </w:tc>
        <w:tc>
          <w:tcPr>
            <w:tcW w:w="903" w:type="dxa"/>
            <w:tcBorders>
              <w:top w:val="single" w:color="auto" w:sz="4" w:space="0"/>
              <w:left w:val="single" w:color="000000" w:sz="4" w:space="0"/>
              <w:bottom w:val="single" w:color="auto" w:sz="4" w:space="0"/>
              <w:right w:val="single" w:color="000000" w:sz="4" w:space="0"/>
            </w:tcBorders>
            <w:noWrap w:val="0"/>
            <w:vAlign w:val="center"/>
          </w:tcPr>
          <w:p w14:paraId="14BC469D">
            <w:pPr>
              <w:keepNext w:val="0"/>
              <w:keepLines w:val="0"/>
              <w:widowControl w:val="0"/>
              <w:suppressLineNumbers w:val="0"/>
              <w:shd w:val="clear" w:color="auto" w:fill="auto"/>
              <w:jc w:val="center"/>
              <w:textAlignment w:val="cente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pPr>
            <w:r>
              <w:rPr>
                <w:rFonts w:hint="default" w:ascii="Times New Roman" w:hAnsi="Times New Roman" w:eastAsia="黑体" w:cs="黑体"/>
                <w:i w:val="0"/>
                <w:iCs w:val="0"/>
                <w:color w:val="000000"/>
                <w:kern w:val="0"/>
                <w:sz w:val="24"/>
                <w:szCs w:val="24"/>
                <w:u w:val="none"/>
                <w:shd w:val="clear" w:color="auto" w:fill="auto"/>
                <w:lang w:val="en-US" w:eastAsia="zh-CN" w:bidi="ar"/>
              </w:rPr>
              <w:t>名额</w:t>
            </w:r>
          </w:p>
        </w:tc>
        <w:tc>
          <w:tcPr>
            <w:tcW w:w="1995" w:type="dxa"/>
            <w:tcBorders>
              <w:top w:val="single" w:color="auto" w:sz="4" w:space="0"/>
              <w:left w:val="single" w:color="000000" w:sz="4" w:space="0"/>
              <w:right w:val="single" w:color="000000" w:sz="4" w:space="0"/>
            </w:tcBorders>
            <w:noWrap w:val="0"/>
            <w:vAlign w:val="center"/>
          </w:tcPr>
          <w:p w14:paraId="5B43C5E1">
            <w:pPr>
              <w:keepNext w:val="0"/>
              <w:keepLines w:val="0"/>
              <w:widowControl w:val="0"/>
              <w:suppressLineNumbers w:val="0"/>
              <w:shd w:val="clear" w:color="auto" w:fill="auto"/>
              <w:jc w:val="center"/>
              <w:textAlignment w:val="cente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pPr>
            <w:r>
              <w:rPr>
                <w:rFonts w:hint="default" w:ascii="Times New Roman" w:hAnsi="Times New Roman" w:eastAsia="黑体" w:cs="黑体"/>
                <w:i w:val="0"/>
                <w:iCs w:val="0"/>
                <w:color w:val="000000"/>
                <w:kern w:val="0"/>
                <w:sz w:val="24"/>
                <w:szCs w:val="24"/>
                <w:u w:val="none"/>
                <w:shd w:val="clear" w:color="auto" w:fill="auto"/>
                <w:lang w:val="en-US" w:eastAsia="zh-CN" w:bidi="ar"/>
              </w:rPr>
              <w:t>年龄</w:t>
            </w:r>
          </w:p>
        </w:tc>
        <w:tc>
          <w:tcPr>
            <w:tcW w:w="1724" w:type="dxa"/>
            <w:tcBorders>
              <w:top w:val="single" w:color="auto" w:sz="4" w:space="0"/>
              <w:left w:val="single" w:color="000000" w:sz="4" w:space="0"/>
              <w:right w:val="single" w:color="000000" w:sz="4" w:space="0"/>
            </w:tcBorders>
            <w:noWrap w:val="0"/>
            <w:vAlign w:val="center"/>
          </w:tcPr>
          <w:p w14:paraId="0E42644C">
            <w:pPr>
              <w:keepNext w:val="0"/>
              <w:keepLines w:val="0"/>
              <w:widowControl w:val="0"/>
              <w:suppressLineNumbers w:val="0"/>
              <w:shd w:val="clear" w:color="auto" w:fill="auto"/>
              <w:jc w:val="center"/>
              <w:textAlignment w:val="cente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pPr>
            <w:r>
              <w:rPr>
                <w:rFonts w:hint="default" w:ascii="Times New Roman" w:hAnsi="Times New Roman" w:eastAsia="黑体" w:cs="黑体"/>
                <w:i w:val="0"/>
                <w:iCs w:val="0"/>
                <w:color w:val="000000"/>
                <w:kern w:val="0"/>
                <w:sz w:val="24"/>
                <w:szCs w:val="24"/>
                <w:u w:val="none"/>
                <w:shd w:val="clear" w:color="auto" w:fill="auto"/>
                <w:lang w:val="en-US" w:eastAsia="zh-CN" w:bidi="ar"/>
              </w:rPr>
              <w:t>学历要求</w:t>
            </w:r>
          </w:p>
        </w:tc>
        <w:tc>
          <w:tcPr>
            <w:tcW w:w="1621" w:type="dxa"/>
            <w:tcBorders>
              <w:top w:val="single" w:color="auto" w:sz="4" w:space="0"/>
              <w:left w:val="single" w:color="000000" w:sz="4" w:space="0"/>
              <w:bottom w:val="single" w:color="auto" w:sz="4" w:space="0"/>
              <w:right w:val="single" w:color="000000" w:sz="4" w:space="0"/>
            </w:tcBorders>
            <w:noWrap w:val="0"/>
            <w:vAlign w:val="center"/>
          </w:tcPr>
          <w:p w14:paraId="47737671">
            <w:pPr>
              <w:keepNext w:val="0"/>
              <w:keepLines w:val="0"/>
              <w:widowControl w:val="0"/>
              <w:suppressLineNumbers w:val="0"/>
              <w:shd w:val="clear" w:color="auto" w:fill="auto"/>
              <w:jc w:val="center"/>
              <w:textAlignment w:val="cente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pPr>
            <w:r>
              <w:rPr>
                <w:rFonts w:hint="default" w:ascii="Times New Roman" w:hAnsi="Times New Roman" w:eastAsia="黑体" w:cs="黑体"/>
                <w:i w:val="0"/>
                <w:iCs w:val="0"/>
                <w:color w:val="000000"/>
                <w:kern w:val="0"/>
                <w:sz w:val="24"/>
                <w:szCs w:val="24"/>
                <w:u w:val="none"/>
                <w:shd w:val="clear" w:color="auto" w:fill="auto"/>
                <w:lang w:val="en-US" w:eastAsia="zh-CN" w:bidi="ar"/>
              </w:rPr>
              <w:t>专业要求</w:t>
            </w:r>
          </w:p>
        </w:tc>
        <w:tc>
          <w:tcPr>
            <w:tcW w:w="5501" w:type="dxa"/>
            <w:tcBorders>
              <w:top w:val="single" w:color="auto" w:sz="4" w:space="0"/>
              <w:left w:val="single" w:color="000000" w:sz="4" w:space="0"/>
              <w:bottom w:val="single" w:color="000000" w:sz="4" w:space="0"/>
              <w:right w:val="single" w:color="000000" w:sz="4" w:space="0"/>
            </w:tcBorders>
            <w:noWrap w:val="0"/>
            <w:vAlign w:val="center"/>
          </w:tcPr>
          <w:p w14:paraId="27B3B06D">
            <w:pPr>
              <w:keepNext w:val="0"/>
              <w:keepLines w:val="0"/>
              <w:widowControl w:val="0"/>
              <w:suppressLineNumbers w:val="0"/>
              <w:shd w:val="clear" w:color="auto" w:fill="auto"/>
              <w:jc w:val="center"/>
              <w:textAlignment w:val="center"/>
              <w:rPr>
                <w:rFonts w:hint="eastAsia" w:ascii="Times New Roman" w:hAnsi="Times New Roman" w:eastAsia="方正仿宋_GBK" w:cs="方正仿宋_GBK"/>
                <w:i w:val="0"/>
                <w:iCs w:val="0"/>
                <w:color w:val="000000"/>
                <w:sz w:val="20"/>
                <w:szCs w:val="20"/>
                <w:u w:val="none"/>
                <w:shd w:val="clear" w:color="auto" w:fill="auto"/>
                <w:lang w:val="en-US" w:eastAsia="zh-CN"/>
              </w:rPr>
            </w:pPr>
            <w:r>
              <w:rPr>
                <w:rFonts w:hint="default" w:ascii="Times New Roman" w:hAnsi="Times New Roman" w:eastAsia="黑体" w:cs="黑体"/>
                <w:i w:val="0"/>
                <w:iCs w:val="0"/>
                <w:color w:val="000000"/>
                <w:kern w:val="0"/>
                <w:sz w:val="24"/>
                <w:szCs w:val="24"/>
                <w:u w:val="none"/>
                <w:shd w:val="clear" w:color="auto" w:fill="auto"/>
                <w:lang w:val="en-US" w:eastAsia="zh-CN" w:bidi="ar"/>
              </w:rPr>
              <w:t>任职要求</w:t>
            </w:r>
          </w:p>
        </w:tc>
      </w:tr>
      <w:tr w14:paraId="7A7EB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5" w:hRule="atLeast"/>
          <w:jc w:val="center"/>
        </w:trPr>
        <w:tc>
          <w:tcPr>
            <w:tcW w:w="911" w:type="dxa"/>
            <w:tcBorders>
              <w:top w:val="single" w:color="auto" w:sz="4" w:space="0"/>
              <w:left w:val="single" w:color="000000" w:sz="4" w:space="0"/>
              <w:bottom w:val="single" w:color="000000" w:sz="4" w:space="0"/>
              <w:right w:val="single" w:color="000000" w:sz="4" w:space="0"/>
            </w:tcBorders>
            <w:noWrap w:val="0"/>
            <w:vAlign w:val="center"/>
          </w:tcPr>
          <w:p w14:paraId="5C6EB367">
            <w:pPr>
              <w:keepNext w:val="0"/>
              <w:keepLines w:val="0"/>
              <w:widowControl w:val="0"/>
              <w:suppressLineNumbers w:val="0"/>
              <w:shd w:val="clear" w:color="auto" w:fill="auto"/>
              <w:jc w:val="center"/>
              <w:textAlignment w:val="center"/>
              <w:rPr>
                <w:rFonts w:hint="eastAsia" w:ascii="Times New Roman" w:hAnsi="Times New Roman" w:eastAsia="方正仿宋_GBK" w:cs="方正仿宋_GBK"/>
                <w:i w:val="0"/>
                <w:iCs w:val="0"/>
                <w:color w:val="000000"/>
                <w:sz w:val="20"/>
                <w:szCs w:val="20"/>
                <w:u w:val="none"/>
                <w:shd w:val="clear" w:color="auto" w:fill="auto"/>
              </w:rPr>
            </w:pP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5</w:t>
            </w:r>
          </w:p>
        </w:tc>
        <w:tc>
          <w:tcPr>
            <w:tcW w:w="1666" w:type="dxa"/>
            <w:tcBorders>
              <w:top w:val="single" w:color="auto" w:sz="4" w:space="0"/>
              <w:left w:val="single" w:color="000000" w:sz="4" w:space="0"/>
              <w:bottom w:val="single" w:color="000000" w:sz="4" w:space="0"/>
              <w:right w:val="single" w:color="000000" w:sz="4" w:space="0"/>
            </w:tcBorders>
            <w:noWrap w:val="0"/>
            <w:vAlign w:val="center"/>
          </w:tcPr>
          <w:p w14:paraId="1F29F474">
            <w:pPr>
              <w:keepNext w:val="0"/>
              <w:keepLines w:val="0"/>
              <w:widowControl w:val="0"/>
              <w:suppressLineNumbers w:val="0"/>
              <w:shd w:val="clear" w:color="auto" w:fill="auto"/>
              <w:jc w:val="center"/>
              <w:textAlignment w:val="center"/>
              <w:rPr>
                <w:rFonts w:hint="eastAsia" w:ascii="Times New Roman" w:hAnsi="Times New Roman" w:eastAsia="方正仿宋_GBK" w:cs="方正仿宋_GBK"/>
                <w:i w:val="0"/>
                <w:iCs w:val="0"/>
                <w:color w:val="000000"/>
                <w:sz w:val="20"/>
                <w:szCs w:val="20"/>
                <w:u w:val="none"/>
                <w:shd w:val="clear" w:color="auto" w:fill="auto"/>
              </w:rPr>
            </w:pP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财务会计岗</w:t>
            </w:r>
          </w:p>
        </w:tc>
        <w:tc>
          <w:tcPr>
            <w:tcW w:w="903" w:type="dxa"/>
            <w:tcBorders>
              <w:top w:val="single" w:color="auto" w:sz="4" w:space="0"/>
              <w:left w:val="single" w:color="000000" w:sz="4" w:space="0"/>
              <w:bottom w:val="single" w:color="auto" w:sz="4" w:space="0"/>
              <w:right w:val="single" w:color="000000" w:sz="4" w:space="0"/>
            </w:tcBorders>
            <w:noWrap w:val="0"/>
            <w:vAlign w:val="center"/>
          </w:tcPr>
          <w:p w14:paraId="161D35FE">
            <w:pPr>
              <w:keepNext w:val="0"/>
              <w:keepLines w:val="0"/>
              <w:widowControl w:val="0"/>
              <w:suppressLineNumbers w:val="0"/>
              <w:shd w:val="clear" w:color="auto" w:fill="auto"/>
              <w:jc w:val="center"/>
              <w:textAlignment w:val="center"/>
              <w:rPr>
                <w:rFonts w:hint="eastAsia" w:ascii="Times New Roman" w:hAnsi="Times New Roman" w:eastAsia="方正仿宋_GBK" w:cs="方正仿宋_GBK"/>
                <w:i w:val="0"/>
                <w:iCs w:val="0"/>
                <w:color w:val="000000"/>
                <w:sz w:val="20"/>
                <w:szCs w:val="20"/>
                <w:u w:val="none"/>
                <w:shd w:val="clear" w:color="auto" w:fill="auto"/>
              </w:rPr>
            </w:pP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1</w:t>
            </w:r>
          </w:p>
        </w:tc>
        <w:tc>
          <w:tcPr>
            <w:tcW w:w="1995" w:type="dxa"/>
            <w:vMerge w:val="restart"/>
            <w:tcBorders>
              <w:top w:val="single" w:color="auto" w:sz="4" w:space="0"/>
              <w:left w:val="single" w:color="000000" w:sz="4" w:space="0"/>
              <w:right w:val="single" w:color="000000" w:sz="4" w:space="0"/>
            </w:tcBorders>
            <w:noWrap w:val="0"/>
            <w:vAlign w:val="center"/>
          </w:tcPr>
          <w:p w14:paraId="15C8B8CC">
            <w:pPr>
              <w:keepNext w:val="0"/>
              <w:keepLines w:val="0"/>
              <w:widowControl w:val="0"/>
              <w:suppressLineNumbers w:val="0"/>
              <w:shd w:val="clear" w:color="auto" w:fill="auto"/>
              <w:jc w:val="center"/>
              <w:textAlignment w:val="center"/>
              <w:rPr>
                <w:rFonts w:hint="eastAsia" w:ascii="Times New Roman" w:hAnsi="Times New Roman" w:eastAsia="方正仿宋_GBK" w:cs="方正仿宋_GBK"/>
                <w:i w:val="0"/>
                <w:iCs w:val="0"/>
                <w:color w:val="000000"/>
                <w:kern w:val="2"/>
                <w:sz w:val="20"/>
                <w:szCs w:val="20"/>
                <w:u w:val="none"/>
                <w:shd w:val="clear" w:color="auto" w:fill="auto"/>
                <w:lang w:val="en-US" w:eastAsia="zh-CN" w:bidi="ar-SA"/>
              </w:rPr>
            </w:pP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35周岁及以下，全日制普通高校博士研究生放宽至40周岁及以下</w:t>
            </w:r>
          </w:p>
        </w:tc>
        <w:tc>
          <w:tcPr>
            <w:tcW w:w="1724" w:type="dxa"/>
            <w:vMerge w:val="restart"/>
            <w:tcBorders>
              <w:top w:val="single" w:color="auto" w:sz="4" w:space="0"/>
              <w:left w:val="single" w:color="000000" w:sz="4" w:space="0"/>
              <w:right w:val="single" w:color="000000" w:sz="4" w:space="0"/>
            </w:tcBorders>
            <w:noWrap w:val="0"/>
            <w:vAlign w:val="center"/>
          </w:tcPr>
          <w:p w14:paraId="5A31279D">
            <w:pPr>
              <w:keepNext w:val="0"/>
              <w:keepLines w:val="0"/>
              <w:widowControl w:val="0"/>
              <w:suppressLineNumbers w:val="0"/>
              <w:shd w:val="clear" w:color="auto" w:fill="auto"/>
              <w:jc w:val="center"/>
              <w:textAlignment w:val="center"/>
              <w:rPr>
                <w:rFonts w:hint="eastAsia" w:ascii="Times New Roman" w:hAnsi="Times New Roman" w:eastAsia="方正仿宋_GBK" w:cs="方正仿宋_GBK"/>
                <w:i w:val="0"/>
                <w:iCs w:val="0"/>
                <w:color w:val="000000"/>
                <w:kern w:val="2"/>
                <w:sz w:val="20"/>
                <w:szCs w:val="20"/>
                <w:u w:val="none"/>
                <w:shd w:val="clear" w:color="auto" w:fill="auto"/>
                <w:lang w:val="en-US" w:eastAsia="zh-CN" w:bidi="ar-SA"/>
              </w:rPr>
            </w:pP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满足条件之一：</w:t>
            </w: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br w:type="textWrapping"/>
            </w: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①全日制普通高校硕士研究生及以上；</w:t>
            </w: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br w:type="textWrapping"/>
            </w: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②第二轮“双一流”建设高校（附件2）或最新世界大学排名前500位全日制本科及以上毕业生。</w:t>
            </w:r>
          </w:p>
        </w:tc>
        <w:tc>
          <w:tcPr>
            <w:tcW w:w="1621" w:type="dxa"/>
            <w:tcBorders>
              <w:top w:val="single" w:color="auto" w:sz="4" w:space="0"/>
              <w:left w:val="single" w:color="000000" w:sz="4" w:space="0"/>
              <w:bottom w:val="single" w:color="auto" w:sz="4" w:space="0"/>
              <w:right w:val="single" w:color="000000" w:sz="4" w:space="0"/>
            </w:tcBorders>
            <w:noWrap w:val="0"/>
            <w:vAlign w:val="center"/>
          </w:tcPr>
          <w:p w14:paraId="07B14AF5">
            <w:pPr>
              <w:keepNext w:val="0"/>
              <w:keepLines w:val="0"/>
              <w:widowControl w:val="0"/>
              <w:suppressLineNumbers w:val="0"/>
              <w:shd w:val="clear" w:color="auto" w:fill="auto"/>
              <w:jc w:val="left"/>
              <w:textAlignment w:val="center"/>
              <w:rPr>
                <w:rFonts w:hint="eastAsia" w:ascii="Times New Roman" w:hAnsi="Times New Roman" w:eastAsia="方正仿宋_GBK" w:cs="方正仿宋_GBK"/>
                <w:i w:val="0"/>
                <w:iCs w:val="0"/>
                <w:color w:val="000000"/>
                <w:sz w:val="20"/>
                <w:szCs w:val="20"/>
                <w:u w:val="none"/>
                <w:shd w:val="clear" w:color="auto" w:fill="auto"/>
              </w:rPr>
            </w:pP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管理学【门类】、经济学【门类】</w:t>
            </w:r>
          </w:p>
        </w:tc>
        <w:tc>
          <w:tcPr>
            <w:tcW w:w="5501" w:type="dxa"/>
            <w:tcBorders>
              <w:top w:val="single" w:color="auto" w:sz="4" w:space="0"/>
              <w:left w:val="single" w:color="000000" w:sz="4" w:space="0"/>
              <w:bottom w:val="single" w:color="000000" w:sz="4" w:space="0"/>
              <w:right w:val="single" w:color="000000" w:sz="4" w:space="0"/>
            </w:tcBorders>
            <w:noWrap w:val="0"/>
            <w:vAlign w:val="center"/>
          </w:tcPr>
          <w:p w14:paraId="65E8737B">
            <w:pPr>
              <w:keepNext w:val="0"/>
              <w:keepLines w:val="0"/>
              <w:widowControl w:val="0"/>
              <w:suppressLineNumbers w:val="0"/>
              <w:shd w:val="clear" w:color="auto" w:fill="auto"/>
              <w:spacing w:line="240" w:lineRule="exact"/>
              <w:jc w:val="left"/>
              <w:textAlignment w:val="center"/>
              <w:rPr>
                <w:rFonts w:hint="eastAsia" w:ascii="Times New Roman" w:hAnsi="Times New Roman" w:eastAsia="方正仿宋_GBK" w:cs="方正仿宋_GBK"/>
                <w:i w:val="0"/>
                <w:iCs w:val="0"/>
                <w:color w:val="000000"/>
                <w:sz w:val="20"/>
                <w:szCs w:val="20"/>
                <w:u w:val="none"/>
                <w:shd w:val="clear" w:color="auto" w:fill="auto"/>
                <w:lang w:val="en-US" w:eastAsia="zh-CN"/>
              </w:rPr>
            </w:pPr>
            <w:r>
              <w:rPr>
                <w:rFonts w:hint="eastAsia" w:ascii="Times New Roman" w:hAnsi="Times New Roman" w:eastAsia="方正仿宋_GBK" w:cs="方正仿宋_GBK"/>
                <w:i w:val="0"/>
                <w:iCs w:val="0"/>
                <w:color w:val="000000"/>
                <w:sz w:val="20"/>
                <w:szCs w:val="20"/>
                <w:u w:val="none"/>
                <w:shd w:val="clear" w:color="auto" w:fill="auto"/>
                <w:lang w:val="en-US" w:eastAsia="zh-CN"/>
              </w:rPr>
              <w:t>1.具有中级会计师及以上职称。具有</w:t>
            </w:r>
            <w:r>
              <w:rPr>
                <w:rFonts w:hint="eastAsia" w:ascii="Times New Roman" w:hAnsi="Times New Roman" w:eastAsia="方正仿宋_GBK" w:cs="方正仿宋_GBK"/>
                <w:i w:val="0"/>
                <w:iCs w:val="0"/>
                <w:color w:val="000000"/>
                <w:sz w:val="20"/>
                <w:szCs w:val="20"/>
                <w:u w:val="none"/>
                <w:shd w:val="clear" w:color="auto" w:fill="auto"/>
                <w:lang w:eastAsia="zh-CN"/>
              </w:rPr>
              <w:t>高级会计师、</w:t>
            </w:r>
            <w:r>
              <w:rPr>
                <w:rFonts w:hint="eastAsia" w:ascii="Times New Roman" w:hAnsi="Times New Roman" w:eastAsia="方正仿宋_GBK" w:cs="方正仿宋_GBK"/>
                <w:i w:val="0"/>
                <w:iCs w:val="0"/>
                <w:color w:val="000000"/>
                <w:sz w:val="20"/>
                <w:szCs w:val="20"/>
                <w:u w:val="none"/>
                <w:shd w:val="clear" w:color="auto" w:fill="auto"/>
                <w:lang w:val="en-US" w:eastAsia="zh-CN"/>
              </w:rPr>
              <w:t>注册税务师、CPA、ACCA证书者优先考虑。</w:t>
            </w:r>
          </w:p>
          <w:p w14:paraId="74FA995C">
            <w:pPr>
              <w:keepNext w:val="0"/>
              <w:keepLines w:val="0"/>
              <w:widowControl w:val="0"/>
              <w:suppressLineNumbers w:val="0"/>
              <w:shd w:val="clear" w:color="auto" w:fill="auto"/>
              <w:spacing w:line="240" w:lineRule="exact"/>
              <w:jc w:val="left"/>
              <w:textAlignment w:val="center"/>
              <w:rPr>
                <w:rFonts w:hint="eastAsia" w:ascii="Times New Roman" w:hAnsi="Times New Roman" w:eastAsia="方正仿宋_GBK" w:cs="方正仿宋_GBK"/>
                <w:i w:val="0"/>
                <w:iCs w:val="0"/>
                <w:color w:val="000000"/>
                <w:sz w:val="20"/>
                <w:szCs w:val="20"/>
                <w:u w:val="none"/>
                <w:shd w:val="clear" w:color="auto" w:fill="auto"/>
                <w:lang w:val="en-US" w:eastAsia="zh-CN"/>
              </w:rPr>
            </w:pPr>
            <w:r>
              <w:rPr>
                <w:rFonts w:hint="eastAsia" w:ascii="Times New Roman" w:hAnsi="Times New Roman" w:eastAsia="方正仿宋_GBK" w:cs="方正仿宋_GBK"/>
                <w:i w:val="0"/>
                <w:iCs w:val="0"/>
                <w:color w:val="000000"/>
                <w:sz w:val="20"/>
                <w:szCs w:val="20"/>
                <w:u w:val="none"/>
                <w:shd w:val="clear" w:color="auto" w:fill="auto"/>
                <w:lang w:val="en-US" w:eastAsia="zh-CN"/>
              </w:rPr>
              <w:t>2.具有5年及以上财务核算工作经历，具备资产运营、产业投资类相关行业会计核算知识，从事过相关行业财务会计核算、税务、管理会计相关工作。</w:t>
            </w:r>
          </w:p>
          <w:p w14:paraId="3F298568">
            <w:pPr>
              <w:keepNext w:val="0"/>
              <w:keepLines w:val="0"/>
              <w:widowControl w:val="0"/>
              <w:suppressLineNumbers w:val="0"/>
              <w:shd w:val="clear" w:color="auto" w:fill="auto"/>
              <w:spacing w:line="240" w:lineRule="exact"/>
              <w:jc w:val="left"/>
              <w:textAlignment w:val="center"/>
              <w:rPr>
                <w:rFonts w:hint="eastAsia" w:ascii="Times New Roman" w:hAnsi="Times New Roman" w:eastAsia="方正仿宋_GBK" w:cs="方正仿宋_GBK"/>
                <w:i w:val="0"/>
                <w:iCs w:val="0"/>
                <w:color w:val="000000"/>
                <w:sz w:val="20"/>
                <w:szCs w:val="20"/>
                <w:u w:val="none"/>
                <w:shd w:val="clear" w:color="auto" w:fill="auto"/>
              </w:rPr>
            </w:pPr>
            <w:r>
              <w:rPr>
                <w:rFonts w:hint="eastAsia" w:ascii="Times New Roman" w:hAnsi="Times New Roman" w:eastAsia="方正仿宋_GBK" w:cs="方正仿宋_GBK"/>
                <w:i w:val="0"/>
                <w:iCs w:val="0"/>
                <w:color w:val="000000"/>
                <w:sz w:val="20"/>
                <w:szCs w:val="20"/>
                <w:u w:val="none"/>
                <w:shd w:val="clear" w:color="auto" w:fill="auto"/>
                <w:lang w:val="en-US" w:eastAsia="zh-CN"/>
              </w:rPr>
              <w:t>3.具有政府平台公司相关从业经验。</w:t>
            </w:r>
          </w:p>
        </w:tc>
      </w:tr>
      <w:tr w14:paraId="1235A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4" w:hRule="atLeast"/>
          <w:jc w:val="center"/>
        </w:trPr>
        <w:tc>
          <w:tcPr>
            <w:tcW w:w="911" w:type="dxa"/>
            <w:tcBorders>
              <w:top w:val="single" w:color="000000" w:sz="4" w:space="0"/>
              <w:left w:val="single" w:color="000000" w:sz="4" w:space="0"/>
              <w:bottom w:val="single" w:color="000000" w:sz="4" w:space="0"/>
              <w:right w:val="single" w:color="000000" w:sz="4" w:space="0"/>
            </w:tcBorders>
            <w:noWrap w:val="0"/>
            <w:vAlign w:val="center"/>
          </w:tcPr>
          <w:p w14:paraId="36447C1B">
            <w:pPr>
              <w:keepNext w:val="0"/>
              <w:keepLines w:val="0"/>
              <w:widowControl w:val="0"/>
              <w:suppressLineNumbers w:val="0"/>
              <w:shd w:val="clear" w:color="auto" w:fill="auto"/>
              <w:jc w:val="center"/>
              <w:textAlignment w:val="center"/>
              <w:rPr>
                <w:rFonts w:hint="eastAsia" w:ascii="Times New Roman" w:hAnsi="Times New Roman" w:eastAsia="方正仿宋_GBK" w:cs="方正仿宋_GBK"/>
                <w:i w:val="0"/>
                <w:iCs w:val="0"/>
                <w:color w:val="000000"/>
                <w:sz w:val="20"/>
                <w:szCs w:val="20"/>
                <w:u w:val="none"/>
                <w:shd w:val="clear" w:color="auto" w:fill="auto"/>
              </w:rPr>
            </w:pP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6</w:t>
            </w:r>
          </w:p>
        </w:tc>
        <w:tc>
          <w:tcPr>
            <w:tcW w:w="1666" w:type="dxa"/>
            <w:tcBorders>
              <w:top w:val="single" w:color="000000" w:sz="4" w:space="0"/>
              <w:left w:val="single" w:color="000000" w:sz="4" w:space="0"/>
              <w:bottom w:val="single" w:color="000000" w:sz="4" w:space="0"/>
              <w:right w:val="single" w:color="auto" w:sz="4" w:space="0"/>
            </w:tcBorders>
            <w:noWrap w:val="0"/>
            <w:vAlign w:val="center"/>
          </w:tcPr>
          <w:p w14:paraId="2160F394">
            <w:pPr>
              <w:keepNext w:val="0"/>
              <w:keepLines w:val="0"/>
              <w:widowControl w:val="0"/>
              <w:suppressLineNumbers w:val="0"/>
              <w:shd w:val="clear" w:color="auto" w:fill="auto"/>
              <w:jc w:val="center"/>
              <w:textAlignment w:val="center"/>
              <w:rPr>
                <w:rFonts w:hint="eastAsia" w:ascii="Times New Roman" w:hAnsi="Times New Roman" w:eastAsia="方正仿宋_GBK" w:cs="方正仿宋_GBK"/>
                <w:i w:val="0"/>
                <w:iCs w:val="0"/>
                <w:color w:val="000000"/>
                <w:sz w:val="20"/>
                <w:szCs w:val="20"/>
                <w:u w:val="none"/>
                <w:shd w:val="clear" w:color="auto" w:fill="auto"/>
              </w:rPr>
            </w:pP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综合岗</w:t>
            </w:r>
          </w:p>
        </w:tc>
        <w:tc>
          <w:tcPr>
            <w:tcW w:w="903" w:type="dxa"/>
            <w:tcBorders>
              <w:top w:val="single" w:color="auto" w:sz="4" w:space="0"/>
              <w:left w:val="single" w:color="auto" w:sz="4" w:space="0"/>
              <w:bottom w:val="single" w:color="auto" w:sz="4" w:space="0"/>
              <w:right w:val="single" w:color="auto" w:sz="4" w:space="0"/>
            </w:tcBorders>
            <w:noWrap w:val="0"/>
            <w:vAlign w:val="center"/>
          </w:tcPr>
          <w:p w14:paraId="01A5BA64">
            <w:pPr>
              <w:keepNext w:val="0"/>
              <w:keepLines w:val="0"/>
              <w:widowControl w:val="0"/>
              <w:suppressLineNumbers w:val="0"/>
              <w:shd w:val="clear" w:color="auto" w:fill="auto"/>
              <w:jc w:val="center"/>
              <w:textAlignment w:val="center"/>
              <w:rPr>
                <w:rFonts w:hint="eastAsia" w:ascii="Times New Roman" w:hAnsi="Times New Roman" w:eastAsia="方正仿宋_GBK" w:cs="方正仿宋_GBK"/>
                <w:i w:val="0"/>
                <w:iCs w:val="0"/>
                <w:color w:val="000000"/>
                <w:sz w:val="20"/>
                <w:szCs w:val="20"/>
                <w:u w:val="none"/>
                <w:shd w:val="clear" w:color="auto" w:fill="auto"/>
              </w:rPr>
            </w:pP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1</w:t>
            </w:r>
          </w:p>
        </w:tc>
        <w:tc>
          <w:tcPr>
            <w:tcW w:w="1995" w:type="dxa"/>
            <w:vMerge w:val="continue"/>
            <w:tcBorders>
              <w:left w:val="single" w:color="000000" w:sz="4" w:space="0"/>
              <w:right w:val="single" w:color="000000" w:sz="4" w:space="0"/>
            </w:tcBorders>
            <w:noWrap w:val="0"/>
            <w:vAlign w:val="center"/>
          </w:tcPr>
          <w:p w14:paraId="61BD59D3">
            <w:pPr>
              <w:shd w:val="clear" w:color="auto" w:fill="auto"/>
              <w:jc w:val="center"/>
              <w:rPr>
                <w:rFonts w:hint="eastAsia" w:ascii="Times New Roman" w:hAnsi="Times New Roman" w:eastAsia="方正仿宋_GBK" w:cs="方正仿宋_GBK"/>
                <w:i w:val="0"/>
                <w:iCs w:val="0"/>
                <w:color w:val="000000"/>
                <w:sz w:val="20"/>
                <w:szCs w:val="20"/>
                <w:u w:val="none"/>
                <w:shd w:val="clear" w:color="auto" w:fill="auto"/>
              </w:rPr>
            </w:pPr>
          </w:p>
        </w:tc>
        <w:tc>
          <w:tcPr>
            <w:tcW w:w="1724" w:type="dxa"/>
            <w:vMerge w:val="continue"/>
            <w:tcBorders>
              <w:left w:val="single" w:color="000000" w:sz="4" w:space="0"/>
              <w:right w:val="single" w:color="000000" w:sz="4" w:space="0"/>
            </w:tcBorders>
            <w:noWrap w:val="0"/>
            <w:vAlign w:val="center"/>
          </w:tcPr>
          <w:p w14:paraId="3D800654">
            <w:pPr>
              <w:shd w:val="clear" w:color="auto" w:fill="auto"/>
              <w:jc w:val="center"/>
              <w:rPr>
                <w:rFonts w:hint="eastAsia" w:ascii="Times New Roman" w:hAnsi="Times New Roman" w:eastAsia="方正仿宋_GBK" w:cs="方正仿宋_GBK"/>
                <w:i w:val="0"/>
                <w:iCs w:val="0"/>
                <w:color w:val="000000"/>
                <w:sz w:val="20"/>
                <w:szCs w:val="20"/>
                <w:u w:val="none"/>
                <w:shd w:val="clear" w:color="auto" w:fill="auto"/>
              </w:rPr>
            </w:pPr>
          </w:p>
        </w:tc>
        <w:tc>
          <w:tcPr>
            <w:tcW w:w="1621" w:type="dxa"/>
            <w:tcBorders>
              <w:top w:val="single" w:color="auto" w:sz="4" w:space="0"/>
              <w:left w:val="single" w:color="auto" w:sz="4" w:space="0"/>
              <w:bottom w:val="single" w:color="auto" w:sz="4" w:space="0"/>
              <w:right w:val="single" w:color="auto" w:sz="4" w:space="0"/>
            </w:tcBorders>
            <w:noWrap w:val="0"/>
            <w:vAlign w:val="center"/>
          </w:tcPr>
          <w:p w14:paraId="41F4EB58">
            <w:pPr>
              <w:keepNext w:val="0"/>
              <w:keepLines w:val="0"/>
              <w:widowControl w:val="0"/>
              <w:suppressLineNumbers w:val="0"/>
              <w:shd w:val="clear" w:color="auto" w:fill="auto"/>
              <w:jc w:val="left"/>
              <w:textAlignment w:val="center"/>
              <w:rPr>
                <w:rFonts w:hint="eastAsia" w:ascii="Times New Roman" w:hAnsi="Times New Roman" w:eastAsia="方正仿宋_GBK" w:cs="方正仿宋_GBK"/>
                <w:i w:val="0"/>
                <w:iCs w:val="0"/>
                <w:color w:val="000000"/>
                <w:sz w:val="20"/>
                <w:szCs w:val="20"/>
                <w:u w:val="none"/>
                <w:shd w:val="clear" w:color="auto" w:fill="auto"/>
              </w:rPr>
            </w:pP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经济学【门类】、管理学【门类】、法学【门类】、理学【门类】、工学【门类】</w:t>
            </w:r>
          </w:p>
        </w:tc>
        <w:tc>
          <w:tcPr>
            <w:tcW w:w="5501" w:type="dxa"/>
            <w:tcBorders>
              <w:top w:val="single" w:color="000000" w:sz="4" w:space="0"/>
              <w:left w:val="single" w:color="auto" w:sz="4" w:space="0"/>
              <w:bottom w:val="single" w:color="000000" w:sz="4" w:space="0"/>
              <w:right w:val="single" w:color="000000" w:sz="4" w:space="0"/>
            </w:tcBorders>
            <w:noWrap w:val="0"/>
            <w:vAlign w:val="center"/>
          </w:tcPr>
          <w:p w14:paraId="48EE5CF3">
            <w:pPr>
              <w:keepNext w:val="0"/>
              <w:keepLines w:val="0"/>
              <w:widowControl w:val="0"/>
              <w:suppressLineNumbers w:val="0"/>
              <w:shd w:val="clear" w:color="auto" w:fill="auto"/>
              <w:spacing w:line="240" w:lineRule="exact"/>
              <w:jc w:val="left"/>
              <w:textAlignment w:val="cente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pP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1.文字功底较好，具有较强的沟通协调能力及团队协作意识。</w:t>
            </w:r>
          </w:p>
          <w:p w14:paraId="5206408C">
            <w:pPr>
              <w:keepNext w:val="0"/>
              <w:keepLines w:val="0"/>
              <w:widowControl w:val="0"/>
              <w:suppressLineNumbers w:val="0"/>
              <w:shd w:val="clear" w:color="auto" w:fill="auto"/>
              <w:spacing w:line="240" w:lineRule="exact"/>
              <w:jc w:val="left"/>
              <w:textAlignment w:val="center"/>
              <w:rPr>
                <w:rFonts w:hint="eastAsia" w:ascii="Times New Roman" w:hAnsi="Times New Roman" w:eastAsia="方正仿宋_GBK" w:cs="方正仿宋_GBK"/>
                <w:i w:val="0"/>
                <w:iCs w:val="0"/>
                <w:color w:val="000000"/>
                <w:sz w:val="20"/>
                <w:szCs w:val="20"/>
                <w:u w:val="none"/>
                <w:shd w:val="clear" w:color="auto" w:fill="auto"/>
              </w:rPr>
            </w:pP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2.须具有2年及以上政府部门、群团事业单位或国有企业综合文秘等相关工作经验。</w:t>
            </w:r>
          </w:p>
        </w:tc>
      </w:tr>
      <w:tr w14:paraId="38D60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2" w:hRule="atLeast"/>
          <w:jc w:val="center"/>
        </w:trPr>
        <w:tc>
          <w:tcPr>
            <w:tcW w:w="911" w:type="dxa"/>
            <w:tcBorders>
              <w:top w:val="single" w:color="000000" w:sz="4" w:space="0"/>
              <w:left w:val="single" w:color="000000" w:sz="4" w:space="0"/>
              <w:bottom w:val="single" w:color="000000" w:sz="4" w:space="0"/>
              <w:right w:val="single" w:color="000000" w:sz="4" w:space="0"/>
            </w:tcBorders>
            <w:noWrap w:val="0"/>
            <w:vAlign w:val="center"/>
          </w:tcPr>
          <w:p w14:paraId="12F3D42D">
            <w:pPr>
              <w:keepNext w:val="0"/>
              <w:keepLines w:val="0"/>
              <w:widowControl w:val="0"/>
              <w:suppressLineNumbers w:val="0"/>
              <w:shd w:val="clear" w:color="auto" w:fill="auto"/>
              <w:jc w:val="center"/>
              <w:textAlignment w:val="cente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pP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7</w:t>
            </w:r>
          </w:p>
        </w:tc>
        <w:tc>
          <w:tcPr>
            <w:tcW w:w="1666" w:type="dxa"/>
            <w:tcBorders>
              <w:top w:val="single" w:color="000000" w:sz="4" w:space="0"/>
              <w:left w:val="single" w:color="000000" w:sz="4" w:space="0"/>
              <w:bottom w:val="single" w:color="000000" w:sz="4" w:space="0"/>
              <w:right w:val="single" w:color="000000" w:sz="4" w:space="0"/>
            </w:tcBorders>
            <w:noWrap w:val="0"/>
            <w:vAlign w:val="center"/>
          </w:tcPr>
          <w:p w14:paraId="0AAFB157">
            <w:pPr>
              <w:keepNext w:val="0"/>
              <w:keepLines w:val="0"/>
              <w:widowControl w:val="0"/>
              <w:suppressLineNumbers w:val="0"/>
              <w:shd w:val="clear" w:color="auto" w:fill="auto"/>
              <w:jc w:val="center"/>
              <w:textAlignment w:val="cente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pP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资产管理岗</w:t>
            </w:r>
          </w:p>
        </w:tc>
        <w:tc>
          <w:tcPr>
            <w:tcW w:w="903" w:type="dxa"/>
            <w:tcBorders>
              <w:top w:val="single" w:color="auto" w:sz="4" w:space="0"/>
              <w:left w:val="single" w:color="000000" w:sz="4" w:space="0"/>
              <w:bottom w:val="single" w:color="000000" w:sz="4" w:space="0"/>
              <w:right w:val="single" w:color="000000" w:sz="4" w:space="0"/>
            </w:tcBorders>
            <w:noWrap w:val="0"/>
            <w:vAlign w:val="center"/>
          </w:tcPr>
          <w:p w14:paraId="6F8C1B08">
            <w:pPr>
              <w:keepNext w:val="0"/>
              <w:keepLines w:val="0"/>
              <w:widowControl w:val="0"/>
              <w:suppressLineNumbers w:val="0"/>
              <w:shd w:val="clear" w:color="auto" w:fill="auto"/>
              <w:jc w:val="center"/>
              <w:textAlignment w:val="cente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pP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1</w:t>
            </w:r>
          </w:p>
        </w:tc>
        <w:tc>
          <w:tcPr>
            <w:tcW w:w="1995" w:type="dxa"/>
            <w:vMerge w:val="continue"/>
            <w:tcBorders>
              <w:left w:val="single" w:color="000000" w:sz="4" w:space="0"/>
              <w:bottom w:val="single" w:color="000000" w:sz="4" w:space="0"/>
              <w:right w:val="single" w:color="000000" w:sz="4" w:space="0"/>
            </w:tcBorders>
            <w:noWrap w:val="0"/>
            <w:vAlign w:val="center"/>
          </w:tcPr>
          <w:p w14:paraId="2CC4B49A">
            <w:pPr>
              <w:shd w:val="clear" w:color="auto" w:fill="auto"/>
              <w:jc w:val="center"/>
              <w:rPr>
                <w:rFonts w:hint="eastAsia" w:ascii="Times New Roman" w:hAnsi="Times New Roman" w:eastAsia="方正仿宋_GBK" w:cs="方正仿宋_GBK"/>
                <w:i w:val="0"/>
                <w:iCs w:val="0"/>
                <w:color w:val="000000"/>
                <w:sz w:val="20"/>
                <w:szCs w:val="20"/>
                <w:u w:val="none"/>
                <w:shd w:val="clear" w:color="auto" w:fill="auto"/>
              </w:rPr>
            </w:pPr>
          </w:p>
        </w:tc>
        <w:tc>
          <w:tcPr>
            <w:tcW w:w="1724" w:type="dxa"/>
            <w:vMerge w:val="continue"/>
            <w:tcBorders>
              <w:left w:val="single" w:color="000000" w:sz="4" w:space="0"/>
              <w:bottom w:val="single" w:color="000000" w:sz="4" w:space="0"/>
              <w:right w:val="single" w:color="000000" w:sz="4" w:space="0"/>
            </w:tcBorders>
            <w:noWrap w:val="0"/>
            <w:vAlign w:val="center"/>
          </w:tcPr>
          <w:p w14:paraId="1EBEFDC1">
            <w:pPr>
              <w:shd w:val="clear" w:color="auto" w:fill="auto"/>
              <w:jc w:val="center"/>
              <w:rPr>
                <w:rFonts w:hint="eastAsia" w:ascii="Times New Roman" w:hAnsi="Times New Roman" w:eastAsia="方正仿宋_GBK" w:cs="方正仿宋_GBK"/>
                <w:i w:val="0"/>
                <w:iCs w:val="0"/>
                <w:color w:val="000000"/>
                <w:sz w:val="20"/>
                <w:szCs w:val="20"/>
                <w:u w:val="none"/>
                <w:shd w:val="clear" w:color="auto" w:fill="auto"/>
              </w:rPr>
            </w:pPr>
          </w:p>
        </w:tc>
        <w:tc>
          <w:tcPr>
            <w:tcW w:w="1621" w:type="dxa"/>
            <w:tcBorders>
              <w:top w:val="single" w:color="auto" w:sz="4" w:space="0"/>
              <w:left w:val="single" w:color="000000" w:sz="4" w:space="0"/>
              <w:bottom w:val="single" w:color="000000" w:sz="4" w:space="0"/>
              <w:right w:val="single" w:color="000000" w:sz="4" w:space="0"/>
            </w:tcBorders>
            <w:noWrap w:val="0"/>
            <w:vAlign w:val="center"/>
          </w:tcPr>
          <w:p w14:paraId="2FC73E4D">
            <w:pPr>
              <w:keepNext w:val="0"/>
              <w:keepLines w:val="0"/>
              <w:widowControl w:val="0"/>
              <w:suppressLineNumbers w:val="0"/>
              <w:shd w:val="clear" w:color="auto" w:fill="auto"/>
              <w:jc w:val="left"/>
              <w:textAlignment w:val="cente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pP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经济学【门类】、管理学【门类】、工学【门类】</w:t>
            </w:r>
          </w:p>
        </w:tc>
        <w:tc>
          <w:tcPr>
            <w:tcW w:w="5501" w:type="dxa"/>
            <w:tcBorders>
              <w:top w:val="single" w:color="000000" w:sz="4" w:space="0"/>
              <w:left w:val="single" w:color="000000" w:sz="4" w:space="0"/>
              <w:bottom w:val="single" w:color="000000" w:sz="4" w:space="0"/>
              <w:right w:val="single" w:color="000000" w:sz="4" w:space="0"/>
            </w:tcBorders>
            <w:noWrap w:val="0"/>
            <w:vAlign w:val="center"/>
          </w:tcPr>
          <w:p w14:paraId="7760B978">
            <w:pPr>
              <w:keepNext w:val="0"/>
              <w:keepLines w:val="0"/>
              <w:widowControl w:val="0"/>
              <w:suppressLineNumbers w:val="0"/>
              <w:shd w:val="clear" w:color="auto" w:fill="auto"/>
              <w:spacing w:line="240" w:lineRule="exact"/>
              <w:jc w:val="left"/>
              <w:textAlignment w:val="cente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pP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1.熟练使用各类办公软件和资产管理系统，熟悉国有企业资产管理相关规定。</w:t>
            </w: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br w:type="textWrapping"/>
            </w:r>
            <w:r>
              <w:rPr>
                <w:rFonts w:hint="eastAsia" w:ascii="Times New Roman" w:hAnsi="Times New Roman" w:eastAsia="方正仿宋_GBK" w:cs="方正仿宋_GBK"/>
                <w:i w:val="0"/>
                <w:iCs w:val="0"/>
                <w:color w:val="000000"/>
                <w:kern w:val="0"/>
                <w:sz w:val="20"/>
                <w:szCs w:val="20"/>
                <w:u w:val="none"/>
                <w:shd w:val="clear" w:color="auto" w:fill="auto"/>
                <w:lang w:val="en-US" w:eastAsia="zh-CN" w:bidi="ar"/>
              </w:rPr>
              <w:t>2.具备5年及以上资产管理工作经验。具有政府部门或国有企业物业资产管理工作经历。</w:t>
            </w:r>
          </w:p>
        </w:tc>
      </w:tr>
    </w:tbl>
    <w:p w14:paraId="560EF86C"/>
    <w:sectPr>
      <w:pgSz w:w="16838" w:h="11906" w:orient="landscape"/>
      <w:pgMar w:top="1531" w:right="2098" w:bottom="1531" w:left="1984" w:header="851" w:footer="1531" w:gutter="0"/>
      <w:pgNumType w:fmt="decimal"/>
      <w:cols w:space="72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03E03FD-1733-4AF1-9ACD-C58F74B3FD1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24FB9A50-1196-42D8-B79C-C672F885CBF8}"/>
  </w:font>
  <w:font w:name="方正黑体_GBK">
    <w:altName w:val="微软雅黑"/>
    <w:panose1 w:val="02000000000000000000"/>
    <w:charset w:val="86"/>
    <w:family w:val="auto"/>
    <w:pitch w:val="default"/>
    <w:sig w:usb0="00000001" w:usb1="08000000" w:usb2="00000000" w:usb3="00000000" w:csb0="00040000" w:csb1="00000000"/>
    <w:embedRegular r:id="rId3" w:fontKey="{10868D36-E52C-475D-9138-25A7C6E8A45E}"/>
  </w:font>
  <w:font w:name="方正小标宋_GBK">
    <w:panose1 w:val="02000000000000000000"/>
    <w:charset w:val="86"/>
    <w:family w:val="script"/>
    <w:pitch w:val="default"/>
    <w:sig w:usb0="A00002BF" w:usb1="38CF7CFA" w:usb2="00082016" w:usb3="00000000" w:csb0="00040001" w:csb1="00000000"/>
    <w:embedRegular r:id="rId4" w:fontKey="{D5F69C09-B54F-4CA8-AED9-D09F48501D0A}"/>
  </w:font>
  <w:font w:name="方正仿宋_GBK">
    <w:panose1 w:val="03000509000000000000"/>
    <w:charset w:val="86"/>
    <w:family w:val="script"/>
    <w:pitch w:val="default"/>
    <w:sig w:usb0="00000001" w:usb1="080E0000" w:usb2="00000000" w:usb3="00000000" w:csb0="00040000" w:csb1="00000000"/>
    <w:embedRegular r:id="rId5" w:fontKey="{259BD654-9EE4-4468-A49C-A67D08434F5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7FF184"/>
    <w:rsid w:val="4AF7337E"/>
    <w:rsid w:val="6D7FF184"/>
    <w:rsid w:val="6DAE6272"/>
    <w:rsid w:val="BEEB1FC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32"/>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Style w:val="4"/>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1188</Words>
  <Characters>1231</Characters>
  <Lines>0</Lines>
  <Paragraphs>0</Paragraphs>
  <TotalTime>1.33333333333333</TotalTime>
  <ScaleCrop>false</ScaleCrop>
  <LinksUpToDate>false</LinksUpToDate>
  <CharactersWithSpaces>1231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2024-12-10T02:11:00Z</dcterms:created>
  <dc:creator>宋楠</dc:creator>
  <cp:lastModifiedBy>silence</cp:lastModifiedBy>
  <dcterms:modified xsi:type="dcterms:W3CDTF">2024-12-10T02:34:53Z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6DC65D2D428A4AD5BC7FAA76E3C73993_13</vt:lpwstr>
  </property>
</Properties>
</file>